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ordWrap/>
        <w:overflowPunct/>
        <w:topLinePunct w:val="0"/>
        <w:bidi w:val="0"/>
        <w:spacing w:before="195" w:line="360" w:lineRule="auto"/>
        <w:ind w:left="2990" w:right="253" w:hanging="2715"/>
        <w:jc w:val="left"/>
        <w:rPr>
          <w:rFonts w:ascii="Times New Roman" w:hAnsi="Times New Roman" w:eastAsia="宋体" w:cs="宋体"/>
          <w:kern w:val="0"/>
          <w:sz w:val="60"/>
          <w:szCs w:val="60"/>
          <w:lang w:val="en-US" w:eastAsia="zh-CN" w:bidi="ar-SA"/>
          <w14:textOutline w14:w="10883" w14:cap="flat" w14:cmpd="sng" w14:algn="ctr">
            <w14:solidFill>
              <w14:srgbClr w14:val="000000"/>
            </w14:solidFill>
            <w14:prstDash w14:val="solid"/>
            <w14:miter w14:val="0"/>
          </w14:textOutline>
        </w:rPr>
      </w:pPr>
      <w:r>
        <w:rPr>
          <w:rFonts w:ascii="Times New Roman" w:hAnsi="Times New Roman" w:eastAsia="宋体" w:cs="宋体"/>
          <w:kern w:val="0"/>
          <w:sz w:val="60"/>
          <w:szCs w:val="60"/>
          <w:lang w:val="en-US" w:eastAsia="zh-CN" w:bidi="ar-SA"/>
          <w14:textOutline w14:w="10883" w14:cap="flat" w14:cmpd="sng" w14:algn="ctr">
            <w14:solidFill>
              <w14:srgbClr w14:val="000000"/>
            </w14:solidFill>
            <w14:prstDash w14:val="solid"/>
            <w14:miter w14:val="0"/>
          </w14:textOutline>
        </w:rPr>
        <w:t>全国排污许可证管理信息平台填报指南</w:t>
      </w:r>
    </w:p>
    <w:p>
      <w:pPr>
        <w:keepNext w:val="0"/>
        <w:keepLines w:val="0"/>
        <w:pageBreakBefore w:val="0"/>
        <w:wordWrap/>
        <w:overflowPunct/>
        <w:topLinePunct w:val="0"/>
        <w:bidi w:val="0"/>
        <w:spacing w:before="195" w:line="360" w:lineRule="auto"/>
        <w:ind w:left="2990" w:right="253" w:hanging="2715"/>
        <w:jc w:val="left"/>
        <w:rPr>
          <w:rFonts w:ascii="Times New Roman" w:hAnsi="Times New Roman" w:eastAsia="宋体" w:cs="宋体"/>
          <w:kern w:val="0"/>
          <w:sz w:val="60"/>
          <w:szCs w:val="60"/>
          <w:lang w:val="en-US" w:eastAsia="zh-CN" w:bidi="ar-SA"/>
          <w14:textOutline w14:w="10883" w14:cap="flat" w14:cmpd="sng" w14:algn="ctr">
            <w14:solidFill>
              <w14:srgbClr w14:val="000000"/>
            </w14:solidFill>
            <w14:prstDash w14:val="solid"/>
            <w14:miter w14:val="0"/>
          </w14:textOutline>
        </w:rPr>
      </w:pPr>
    </w:p>
    <w:p>
      <w:pPr>
        <w:keepNext w:val="0"/>
        <w:keepLines w:val="0"/>
        <w:pageBreakBefore w:val="0"/>
        <w:wordWrap/>
        <w:overflowPunct/>
        <w:topLinePunct w:val="0"/>
        <w:bidi w:val="0"/>
        <w:spacing w:before="195" w:line="360" w:lineRule="auto"/>
        <w:ind w:left="2990" w:right="253" w:hanging="2715"/>
        <w:jc w:val="center"/>
        <w:rPr>
          <w:rFonts w:ascii="Times New Roman" w:hAnsi="Times New Roman" w:eastAsia="宋体" w:cs="宋体"/>
          <w:kern w:val="0"/>
          <w:sz w:val="60"/>
          <w:szCs w:val="60"/>
          <w:lang w:val="en-US" w:eastAsia="zh-CN" w:bidi="ar-SA"/>
          <w14:textOutline w14:w="10883" w14:cap="flat" w14:cmpd="sng" w14:algn="ctr">
            <w14:solidFill>
              <w14:srgbClr w14:val="000000"/>
            </w14:solidFill>
            <w14:prstDash w14:val="solid"/>
            <w14:miter w14:val="0"/>
          </w14:textOutline>
        </w:rPr>
      </w:pPr>
      <w:r>
        <w:rPr>
          <w:rFonts w:ascii="Times New Roman" w:hAnsi="Times New Roman" w:eastAsia="宋体" w:cs="宋体"/>
          <w:kern w:val="0"/>
          <w:sz w:val="60"/>
          <w:szCs w:val="60"/>
          <w:lang w:val="en-US" w:eastAsia="zh-CN" w:bidi="ar-SA"/>
          <w14:textOutline w14:w="10883" w14:cap="flat" w14:cmpd="sng" w14:algn="ctr">
            <w14:solidFill>
              <w14:srgbClr w14:val="000000"/>
            </w14:solidFill>
            <w14:prstDash w14:val="solid"/>
            <w14:miter w14:val="0"/>
          </w14:textOutline>
        </w:rPr>
        <w:t>（</w:t>
      </w:r>
      <w:r>
        <w:rPr>
          <w:rFonts w:hint="eastAsia" w:ascii="Times New Roman" w:hAnsi="Times New Roman" w:eastAsia="宋体" w:cs="宋体"/>
          <w:kern w:val="0"/>
          <w:sz w:val="60"/>
          <w:szCs w:val="60"/>
          <w:lang w:val="en-US" w:eastAsia="zh-CN" w:bidi="ar-SA"/>
          <w14:textOutline w14:w="10883" w14:cap="flat" w14:cmpd="sng" w14:algn="ctr">
            <w14:solidFill>
              <w14:srgbClr w14:val="000000"/>
            </w14:solidFill>
            <w14:prstDash w14:val="solid"/>
            <w14:miter w14:val="0"/>
          </w14:textOutline>
        </w:rPr>
        <w:t>重点管理</w:t>
      </w:r>
      <w:r>
        <w:rPr>
          <w:rFonts w:ascii="Times New Roman" w:hAnsi="Times New Roman" w:eastAsia="宋体" w:cs="宋体"/>
          <w:kern w:val="0"/>
          <w:sz w:val="60"/>
          <w:szCs w:val="60"/>
          <w:lang w:val="en-US" w:eastAsia="zh-CN" w:bidi="ar-SA"/>
          <w14:textOutline w14:w="10883" w14:cap="flat" w14:cmpd="sng" w14:algn="ctr">
            <w14:solidFill>
              <w14:srgbClr w14:val="000000"/>
            </w14:solidFill>
            <w14:prstDash w14:val="solid"/>
            <w14:miter w14:val="0"/>
          </w14:textOutline>
        </w:rPr>
        <w:t>类）</w:t>
      </w: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990" w:right="253" w:hanging="2715"/>
        <w:rPr>
          <w:rFonts w:ascii="Times New Roman" w:hAnsi="Times New Roman" w:eastAsia="宋体" w:cs="宋体"/>
          <w:sz w:val="24"/>
          <w:szCs w:val="24"/>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990" w:right="253" w:hanging="2715"/>
        <w:rPr>
          <w:rFonts w:ascii="Times New Roman" w:hAnsi="Times New Roman" w:eastAsia="宋体" w:cs="宋体"/>
          <w:sz w:val="24"/>
          <w:szCs w:val="24"/>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990" w:right="253" w:hanging="2715"/>
        <w:rPr>
          <w:rFonts w:ascii="Times New Roman" w:hAnsi="Times New Roman" w:eastAsia="宋体" w:cs="宋体"/>
          <w:sz w:val="24"/>
          <w:szCs w:val="24"/>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990" w:right="253" w:hanging="2715"/>
        <w:rPr>
          <w:rFonts w:ascii="Times New Roman" w:hAnsi="Times New Roman" w:eastAsia="宋体" w:cs="宋体"/>
          <w:sz w:val="24"/>
          <w:szCs w:val="24"/>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990" w:right="253" w:hanging="2715"/>
        <w:rPr>
          <w:rFonts w:ascii="Times New Roman" w:hAnsi="Times New Roman" w:eastAsia="宋体" w:cs="宋体"/>
          <w:sz w:val="24"/>
          <w:szCs w:val="24"/>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990" w:right="253" w:hanging="2715"/>
        <w:rPr>
          <w:rFonts w:ascii="Times New Roman" w:hAnsi="Times New Roman" w:eastAsia="宋体" w:cs="宋体"/>
          <w:sz w:val="24"/>
          <w:szCs w:val="24"/>
          <w14:textOutline w14:w="1088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990" w:right="253" w:hanging="2715"/>
        <w:rPr>
          <w:rFonts w:ascii="Times New Roman" w:hAnsi="Times New Roman" w:eastAsia="宋体" w:cs="宋体"/>
          <w:sz w:val="24"/>
          <w:szCs w:val="24"/>
          <w14:textOutline w14:w="10885" w14:cap="flat" w14:cmpd="sng">
            <w14:solidFill>
              <w14:srgbClr w14:val="000000"/>
            </w14:solidFill>
            <w14:prstDash w14:val="solid"/>
            <w14:miter w14:val="0"/>
          </w14:textOutline>
        </w:rPr>
      </w:pPr>
    </w:p>
    <w:p>
      <w:pPr>
        <w:keepNext w:val="0"/>
        <w:keepLines w:val="0"/>
        <w:pageBreakBefore w:val="0"/>
        <w:wordWrap/>
        <w:overflowPunct/>
        <w:topLinePunct w:val="0"/>
        <w:bidi w:val="0"/>
        <w:spacing w:before="104" w:line="360" w:lineRule="auto"/>
        <w:ind w:firstLine="2895"/>
        <w:jc w:val="left"/>
        <w:rPr>
          <w:rFonts w:hint="eastAsia" w:ascii="Times New Roman" w:hAnsi="Times New Roman" w:eastAsia="宋体" w:cs="宋体"/>
          <w:spacing w:val="-1"/>
          <w:kern w:val="0"/>
          <w:sz w:val="32"/>
          <w:szCs w:val="32"/>
          <w:lang w:val="en-US" w:eastAsia="zh-CN" w:bidi="ar-SA"/>
          <w14:textOutline w14:w="5791" w14:cap="flat" w14:cmpd="sng" w14:algn="ctr">
            <w14:solidFill>
              <w14:srgbClr w14:val="000000"/>
            </w14:solidFill>
            <w14:prstDash w14:val="solid"/>
            <w14:miter w14:val="0"/>
          </w14:textOutline>
        </w:rPr>
      </w:pPr>
      <w:r>
        <w:rPr>
          <w:rFonts w:hint="eastAsia" w:ascii="Times New Roman" w:hAnsi="Times New Roman" w:eastAsia="宋体" w:cs="宋体"/>
          <w:spacing w:val="-1"/>
          <w:kern w:val="0"/>
          <w:sz w:val="32"/>
          <w:szCs w:val="32"/>
          <w:lang w:val="en-US" w:eastAsia="zh-CN" w:bidi="ar-SA"/>
          <w14:textOutline w14:w="5791" w14:cap="flat" w14:cmpd="sng" w14:algn="ctr">
            <w14:solidFill>
              <w14:srgbClr w14:val="000000"/>
            </w14:solidFill>
            <w14:prstDash w14:val="solid"/>
            <w14:miter w14:val="0"/>
          </w14:textOutline>
        </w:rPr>
        <w:t>武汉市生态环境局</w:t>
      </w:r>
    </w:p>
    <w:p>
      <w:pPr>
        <w:keepNext w:val="0"/>
        <w:keepLines w:val="0"/>
        <w:pageBreakBefore w:val="0"/>
        <w:wordWrap/>
        <w:overflowPunct/>
        <w:topLinePunct w:val="0"/>
        <w:bidi w:val="0"/>
        <w:spacing w:before="104" w:line="360" w:lineRule="auto"/>
        <w:jc w:val="center"/>
        <w:rPr>
          <w:rFonts w:hint="eastAsia" w:ascii="Times New Roman" w:hAnsi="Times New Roman" w:eastAsia="宋体" w:cs="宋体"/>
          <w:spacing w:val="-1"/>
          <w:kern w:val="0"/>
          <w:sz w:val="32"/>
          <w:szCs w:val="32"/>
          <w:lang w:val="en-US" w:eastAsia="zh-CN" w:bidi="ar-SA"/>
          <w14:textOutline w14:w="5791" w14:cap="flat" w14:cmpd="sng" w14:algn="ctr">
            <w14:solidFill>
              <w14:srgbClr w14:val="000000"/>
            </w14:solidFill>
            <w14:prstDash w14:val="solid"/>
            <w14:miter w14:val="0"/>
          </w14:textOutline>
        </w:rPr>
      </w:pPr>
      <w:r>
        <w:rPr>
          <w:rFonts w:hint="eastAsia" w:ascii="Times New Roman" w:hAnsi="Times New Roman" w:eastAsia="宋体" w:cs="宋体"/>
          <w:spacing w:val="-1"/>
          <w:kern w:val="0"/>
          <w:sz w:val="32"/>
          <w:szCs w:val="32"/>
          <w:lang w:val="en-US" w:eastAsia="zh-CN" w:bidi="ar-SA"/>
          <w14:textOutline w14:w="5791" w14:cap="flat" w14:cmpd="sng" w14:algn="ctr">
            <w14:solidFill>
              <w14:srgbClr w14:val="000000"/>
            </w14:solidFill>
            <w14:prstDash w14:val="solid"/>
            <w14:miter w14:val="0"/>
          </w14:textOutline>
        </w:rPr>
        <w:t>2021 年 12 月</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rPr>
          <w:rFonts w:ascii="Times New Roman" w:hAnsi="Times New Roman" w:eastAsia="宋体"/>
          <w:sz w:val="24"/>
          <w:szCs w:val="24"/>
        </w:rPr>
        <w:sectPr>
          <w:pgSz w:w="11907" w:h="16839"/>
          <w:pgMar w:top="1431" w:right="1785" w:bottom="0" w:left="1785" w:header="0" w:footer="0"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heme="minorBidi"/>
          <w:b/>
          <w:bCs/>
          <w:snapToGrid/>
          <w:kern w:val="2"/>
          <w:sz w:val="48"/>
          <w:szCs w:val="48"/>
          <w:lang w:val="en-US" w:eastAsia="zh-CN" w:bidi="ar-SA"/>
        </w:rPr>
      </w:pPr>
      <w:r>
        <w:rPr>
          <w:rFonts w:hint="eastAsia" w:ascii="Times New Roman" w:hAnsi="Times New Roman" w:eastAsia="宋体" w:cstheme="minorBidi"/>
          <w:b/>
          <w:bCs/>
          <w:snapToGrid/>
          <w:kern w:val="2"/>
          <w:sz w:val="48"/>
          <w:szCs w:val="48"/>
          <w:lang w:val="en-US" w:eastAsia="zh-CN" w:bidi="ar-SA"/>
        </w:rPr>
        <w:t>前  言</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eastAsia" w:ascii="Times New Roman" w:hAnsi="Times New Roman" w:eastAsia="宋体" w:cstheme="minorBidi"/>
          <w:snapToGrid/>
          <w:kern w:val="2"/>
          <w:sz w:val="36"/>
          <w:szCs w:val="36"/>
          <w:lang w:val="en-US" w:eastAsia="zh-CN" w:bidi="ar-SA"/>
        </w:rPr>
      </w:pPr>
      <w:r>
        <w:rPr>
          <w:rFonts w:hint="eastAsia" w:ascii="Times New Roman" w:hAnsi="Times New Roman" w:eastAsia="宋体" w:cstheme="minorBidi"/>
          <w:snapToGrid/>
          <w:kern w:val="2"/>
          <w:sz w:val="36"/>
          <w:szCs w:val="36"/>
          <w:lang w:val="en-US" w:eastAsia="zh-CN" w:bidi="ar-SA"/>
        </w:rPr>
        <w:t>完成覆盖所有固定污染源的排污许可证核发工作，是党的十九届四中全会精神、生态文明体制改革总体方案、国务院控制污染物排放许可制实施方案等提出的重要改革目标任务，是打好污染防治攻坚战的重要支撑。为贯彻落实生态环境部、湖北省生态环境厅的工作要求，保障武汉市顺利完成固定污染源排污许可管理全覆盖工作任务，武汉市生态环境局组织编制了《全国排污许可证管理信息平台填报指南（重点管理类）》，针对武汉市特点，细化明确了系统填报的技术要求，力求帮助企业更高效、更规范填报系统。本《指南》内容供参考，根据工作需要及效果反馈将适时更新。</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pgSz w:w="11907" w:h="16839"/>
          <w:pgMar w:top="1431" w:right="1785" w:bottom="0" w:left="1785" w:header="0" w:footer="0"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sdt>
      <w:sdtPr>
        <w:rPr>
          <w:rFonts w:ascii="Times New Roman" w:hAnsi="Times New Roman" w:eastAsia="宋体" w:cs="Arial"/>
          <w:snapToGrid w:val="0"/>
          <w:color w:val="000000"/>
          <w:kern w:val="0"/>
          <w:sz w:val="24"/>
          <w:szCs w:val="24"/>
        </w:rPr>
        <w:id w:val="147457726"/>
        <w15:color w:val="DBDBDB"/>
        <w:docPartObj>
          <w:docPartGallery w:val="Table of Contents"/>
          <w:docPartUnique/>
        </w:docPartObj>
      </w:sdtPr>
      <w:sdtEndPr>
        <w:rPr>
          <w:rFonts w:ascii="Times New Roman" w:hAnsi="Times New Roman" w:eastAsia="宋体" w:cs="Arial"/>
          <w:snapToGrid w:val="0"/>
          <w:color w:val="000000"/>
          <w:kern w:val="0"/>
          <w:sz w:val="24"/>
          <w:szCs w:val="24"/>
        </w:rPr>
      </w:sdtEndPr>
      <w:sdtContent>
        <w:p>
          <w:pPr>
            <w:keepNext w:val="0"/>
            <w:keepLines w:val="0"/>
            <w:pageBreakBefore w:val="0"/>
            <w:wordWrap/>
            <w:overflowPunct/>
            <w:topLinePunct w:val="0"/>
            <w:bidi w:val="0"/>
            <w:spacing w:before="0" w:beforeLines="0" w:after="0" w:afterLines="0" w:line="360" w:lineRule="auto"/>
            <w:ind w:left="0" w:leftChars="0" w:right="0" w:rightChars="0" w:firstLine="0" w:firstLineChars="0"/>
            <w:jc w:val="center"/>
            <w:rPr>
              <w:rFonts w:hint="default" w:ascii="Times New Roman" w:hAnsi="Times New Roman" w:eastAsia="宋体"/>
              <w:sz w:val="24"/>
              <w:szCs w:val="24"/>
              <w:lang w:val="en-US"/>
            </w:rPr>
          </w:pPr>
          <w:r>
            <w:rPr>
              <w:rFonts w:ascii="Times New Roman" w:hAnsi="Times New Roman"/>
              <w:b/>
              <w:bCs/>
              <w:kern w:val="0"/>
              <w:sz w:val="32"/>
              <w:szCs w:val="32"/>
              <w:lang w:val="en-US" w:eastAsia="zh-CN" w:bidi="ar-SA"/>
            </w:rPr>
            <w:t>目</w:t>
          </w:r>
          <w:r>
            <w:rPr>
              <w:rFonts w:hint="eastAsia" w:ascii="Times New Roman" w:hAnsi="Times New Roman"/>
              <w:b/>
              <w:bCs/>
              <w:kern w:val="0"/>
              <w:sz w:val="32"/>
              <w:szCs w:val="32"/>
              <w:lang w:val="en-US" w:eastAsia="zh-CN" w:bidi="ar-SA"/>
            </w:rPr>
            <w:t xml:space="preserve">  </w:t>
          </w:r>
          <w:r>
            <w:rPr>
              <w:rFonts w:ascii="Times New Roman" w:hAnsi="Times New Roman"/>
              <w:b/>
              <w:bCs/>
              <w:kern w:val="0"/>
              <w:sz w:val="32"/>
              <w:szCs w:val="32"/>
              <w:lang w:val="en-US" w:eastAsia="zh-CN" w:bidi="ar-SA"/>
            </w:rPr>
            <w:t>录</w:t>
          </w:r>
        </w:p>
        <w:p>
          <w:pPr>
            <w:pStyle w:val="11"/>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TOC \o "1-3" \h \u </w:instrText>
          </w:r>
          <w:r>
            <w:rPr>
              <w:rFonts w:ascii="Times New Roman" w:hAnsi="Times New Roman" w:eastAsia="宋体"/>
              <w:sz w:val="24"/>
              <w:szCs w:val="24"/>
            </w:rPr>
            <w:fldChar w:fldCharType="separate"/>
          </w: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_Toc22406 </w:instrText>
          </w:r>
          <w:r>
            <w:rPr>
              <w:rFonts w:ascii="Times New Roman" w:hAnsi="Times New Roman" w:eastAsia="宋体"/>
              <w:sz w:val="24"/>
              <w:szCs w:val="24"/>
            </w:rPr>
            <w:fldChar w:fldCharType="separate"/>
          </w:r>
          <w:r>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一、系统注册</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_Toc22406 \h </w:instrText>
          </w:r>
          <w:r>
            <w:rPr>
              <w:rFonts w:ascii="Times New Roman" w:hAnsi="Times New Roman" w:eastAsia="宋体"/>
              <w:sz w:val="24"/>
              <w:szCs w:val="24"/>
            </w:rPr>
            <w:fldChar w:fldCharType="separate"/>
          </w:r>
          <w:r>
            <w:rPr>
              <w:rFonts w:ascii="Times New Roman" w:hAnsi="Times New Roman" w:eastAsia="宋体"/>
              <w:sz w:val="24"/>
              <w:szCs w:val="24"/>
            </w:rPr>
            <w:t>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1"/>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_Toc13752 </w:instrText>
          </w:r>
          <w:r>
            <w:rPr>
              <w:rFonts w:ascii="Times New Roman" w:hAnsi="Times New Roman" w:eastAsia="宋体"/>
              <w:sz w:val="24"/>
              <w:szCs w:val="24"/>
            </w:rPr>
            <w:fldChar w:fldCharType="separate"/>
          </w:r>
          <w:r>
            <w:rPr>
              <w:rFonts w:hint="eastAsia"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二、</w:t>
          </w:r>
          <w:r>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系统填报</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_Toc13752 \h </w:instrText>
          </w:r>
          <w:r>
            <w:rPr>
              <w:rFonts w:ascii="Times New Roman" w:hAnsi="Times New Roman" w:eastAsia="宋体"/>
              <w:sz w:val="24"/>
              <w:szCs w:val="24"/>
            </w:rPr>
            <w:fldChar w:fldCharType="separate"/>
          </w:r>
          <w:r>
            <w:rPr>
              <w:rFonts w:ascii="Times New Roman" w:hAnsi="Times New Roman" w:eastAsia="宋体"/>
              <w:sz w:val="24"/>
              <w:szCs w:val="24"/>
            </w:rPr>
            <w:t>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_Toc17432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1、排污单位基本信息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_Toc17432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_Toc23554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排污单位基本信息表填报注意事项：</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_Toc23554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_Toc20818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1.1 是否需改正</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_Toc20818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_Toc26538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1.2 排污许可证管理类别</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_Toc26538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_Toc31093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1.3 地址</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_Toc31093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_Toc24209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1.4 “生产经营场所中心经度”/“生产经营场所中心纬度”</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_Toc24209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_Toc21753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1.5 是否属于“大气”、“总磷”、“总氮”、“重金属”控制区</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_Toc21753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_Toc24823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1.6 是否有环评审批文件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_Toc24823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_Toc3590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1.7 是否有地方政府对违规项目的认定或备案文件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_Toc3590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_Toc30641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1.8 是否有主要污染物总量分配计划文件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_Toc30641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_Toc31835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1.9 废气废水污染物控制指标</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_Toc31835 \h </w:instrText>
          </w:r>
          <w:r>
            <w:rPr>
              <w:rFonts w:ascii="Times New Roman" w:hAnsi="Times New Roman" w:eastAsia="宋体"/>
              <w:sz w:val="24"/>
              <w:szCs w:val="24"/>
            </w:rPr>
            <w:fldChar w:fldCharType="separate"/>
          </w:r>
          <w:r>
            <w:rPr>
              <w:rFonts w:ascii="Times New Roman" w:hAnsi="Times New Roman" w:eastAsia="宋体"/>
              <w:sz w:val="24"/>
              <w:szCs w:val="24"/>
            </w:rPr>
            <w:t>11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_Toc11471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2、排污单位登记信息-主要产品</w:t>
          </w:r>
          <w:r>
            <w:rPr>
              <w:rFonts w:hint="eastAsia"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t>及产能</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_Toc11471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_Toc5581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2.1 行业类别</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_Toc5581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_Toc2739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2.2 主要生产单元名称、主要工艺名称、生产设施名称</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_Toc2739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_Toc32658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2.3 主要产品及产能</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_Toc32658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_Toc15533 </w:instrText>
          </w:r>
          <w:r>
            <w:rPr>
              <w:rFonts w:ascii="Times New Roman" w:hAnsi="Times New Roman" w:eastAsia="宋体"/>
              <w:sz w:val="24"/>
              <w:szCs w:val="24"/>
            </w:rPr>
            <w:fldChar w:fldCharType="separate"/>
          </w:r>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3、排污单位登记信息-主要产品及产能补充</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_Toc15533 \h </w:instrText>
          </w:r>
          <w:r>
            <w:rPr>
              <w:rFonts w:ascii="Times New Roman" w:hAnsi="Times New Roman" w:eastAsia="宋体"/>
              <w:sz w:val="24"/>
              <w:szCs w:val="24"/>
            </w:rPr>
            <w:fldChar w:fldCharType="separate"/>
          </w:r>
          <w:r>
            <w:rPr>
              <w:rFonts w:ascii="Times New Roman" w:hAnsi="Times New Roman" w:eastAsia="宋体"/>
              <w:sz w:val="24"/>
              <w:szCs w:val="24"/>
            </w:rPr>
            <w:t>14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_Toc12006 </w:instrText>
          </w:r>
          <w:r>
            <w:rPr>
              <w:rFonts w:ascii="Times New Roman" w:hAnsi="Times New Roman" w:eastAsia="宋体"/>
              <w:sz w:val="24"/>
              <w:szCs w:val="24"/>
            </w:rPr>
            <w:fldChar w:fldCharType="separate"/>
          </w:r>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4、排污单位登记信息-主要原辅材料及燃料</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_Toc12006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_Toc9614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4.1 有毒有害成分及占比</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_Toc9614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_Toc15308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4.2 原料及辅料种类及使用量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_Toc15308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_Toc9180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4.3 燃料</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_Toc9180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_Toc24322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4.4 生产工艺流程图</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_Toc24322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_Toc14466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4.5 生产厂区总平面布置图</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_Toc14466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_Toc7258 </w:instrText>
          </w:r>
          <w:r>
            <w:rPr>
              <w:rFonts w:ascii="Times New Roman" w:hAnsi="Times New Roman" w:eastAsia="宋体"/>
              <w:sz w:val="24"/>
              <w:szCs w:val="24"/>
            </w:rPr>
            <w:fldChar w:fldCharType="separate"/>
          </w:r>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5、排污单位登记信息-排污节点、污染物及污染治理设施</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_Toc7258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_Toc11321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（一）废气产排污节点、污染物及污染治理设施信息表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_Toc11321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_Toc25879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（二）废水类别、污染物及污染治理设施信息表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_Toc25879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_Toc28923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6、大气污染物排放信息-排放口</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_Toc28923 \h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_Toc6660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（一）大气排放口基本情况表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_Toc6660 \h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_Toc10298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（二）废气污染物排放执行标准信息表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_Toc10298 \h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_Toc21334 </w:instrText>
          </w:r>
          <w:r>
            <w:rPr>
              <w:rFonts w:ascii="Times New Roman" w:hAnsi="Times New Roman" w:eastAsia="宋体"/>
              <w:sz w:val="24"/>
              <w:szCs w:val="24"/>
            </w:rPr>
            <w:fldChar w:fldCharType="separate"/>
          </w:r>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7、大气污染物排放信息-有组织排放信息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_Toc21334 \h </w:instrText>
          </w:r>
          <w:r>
            <w:rPr>
              <w:rFonts w:ascii="Times New Roman" w:hAnsi="Times New Roman" w:eastAsia="宋体"/>
              <w:sz w:val="24"/>
              <w:szCs w:val="24"/>
            </w:rPr>
            <w:fldChar w:fldCharType="separate"/>
          </w:r>
          <w:r>
            <w:rPr>
              <w:rFonts w:ascii="Times New Roman" w:hAnsi="Times New Roman" w:eastAsia="宋体"/>
              <w:sz w:val="24"/>
              <w:szCs w:val="24"/>
            </w:rPr>
            <w:t>19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_Toc15288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8、大气污染物排放信息-无组织排放信息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_Toc15288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_Toc17568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8.1 大气污染物无组织排放信息表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_Toc17568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_Toc9775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8.2 无组织许可排放量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_Toc9775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_Toc1374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8.3 无组织排放控制要求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_Toc1374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_Toc12844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9、大气污染物排放信息-企业大气排放总许可量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_Toc12844 \h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_Toc2787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9.1 是否需要按月细化</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_Toc2787 \h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_Toc26824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9.2 企业大气排放总许可量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_Toc26824 \h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_Toc18095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10、水污染物排放信息-排放口</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_Toc18095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_Toc30501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10.1 废水直接排放口基本情况表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_Toc30501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_Toc13430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10.2 入河排污口信息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_Toc13430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_Toc18648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10.3 雨水排放口基本情况表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_Toc18648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_Toc15713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10.4 废水间接排放口基本情况表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_Toc15713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_Toc18091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10.5 废水污染物排放执行标准表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_Toc18091 \h </w:instrText>
          </w:r>
          <w:r>
            <w:rPr>
              <w:rFonts w:ascii="Times New Roman" w:hAnsi="Times New Roman" w:eastAsia="宋体"/>
              <w:sz w:val="24"/>
              <w:szCs w:val="24"/>
            </w:rPr>
            <w:fldChar w:fldCharType="separate"/>
          </w:r>
          <w:r>
            <w:rPr>
              <w:rFonts w:ascii="Times New Roman" w:hAnsi="Times New Roman" w:eastAsia="宋体"/>
              <w:sz w:val="24"/>
              <w:szCs w:val="24"/>
            </w:rPr>
            <w:t>24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_Toc16972 </w:instrText>
          </w:r>
          <w:r>
            <w:rPr>
              <w:rFonts w:ascii="Times New Roman" w:hAnsi="Times New Roman" w:eastAsia="宋体"/>
              <w:sz w:val="24"/>
              <w:szCs w:val="24"/>
            </w:rPr>
            <w:fldChar w:fldCharType="separate"/>
          </w:r>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11、水污染物排放信息--申请排放信息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_Toc16972 \h </w:instrText>
          </w:r>
          <w:r>
            <w:rPr>
              <w:rFonts w:ascii="Times New Roman" w:hAnsi="Times New Roman" w:eastAsia="宋体"/>
              <w:sz w:val="24"/>
              <w:szCs w:val="24"/>
            </w:rPr>
            <w:fldChar w:fldCharType="separate"/>
          </w:r>
          <w:r>
            <w:rPr>
              <w:rFonts w:ascii="Times New Roman" w:hAnsi="Times New Roman" w:eastAsia="宋体"/>
              <w:sz w:val="24"/>
              <w:szCs w:val="24"/>
            </w:rPr>
            <w:t>25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_Toc25688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12、固体废物</w:t>
          </w:r>
          <w:r>
            <w:rPr>
              <w:rFonts w:hint="eastAsia"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t>管理</w:t>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_Toc25688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_Toc27926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12.1 固体废物基础信息表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_Toc27926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_Toc15659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12.2 委托贮存/利用/处置环节污染防控技术要求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_Toc15659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_Toc10548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12.3 自行贮存和自行利用/处置设施信息表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_Toc10548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_Toc16047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13、环境管理要求-</w:t>
          </w:r>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w:t>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自行监测要求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_Toc16047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_Toc26157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13.1 自行监测要求表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_Toc26157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_Toc6613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13.2 其他自行监测及记录信息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_Toc6613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_Toc6826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13.3 监测质量保证与质量控制要求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_Toc6826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_Toc13873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13.4 监测数据记录、整理、存档要求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_Toc13873 \h </w:instrText>
          </w:r>
          <w:r>
            <w:rPr>
              <w:rFonts w:ascii="Times New Roman" w:hAnsi="Times New Roman" w:eastAsia="宋体"/>
              <w:sz w:val="24"/>
              <w:szCs w:val="24"/>
            </w:rPr>
            <w:fldChar w:fldCharType="separate"/>
          </w:r>
          <w:r>
            <w:rPr>
              <w:rFonts w:ascii="Times New Roman" w:hAnsi="Times New Roman" w:eastAsia="宋体"/>
              <w:sz w:val="24"/>
              <w:szCs w:val="24"/>
            </w:rPr>
            <w:t>28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3"/>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_Toc30008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lang w:val="en-US" w:eastAsia="zh-CN" w:bidi="ar-SA"/>
            </w:rPr>
            <w:t>13.5 监测点位示意图</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_Toc30008 \h </w:instrText>
          </w:r>
          <w:r>
            <w:rPr>
              <w:rFonts w:ascii="Times New Roman" w:hAnsi="Times New Roman" w:eastAsia="宋体"/>
              <w:sz w:val="24"/>
              <w:szCs w:val="24"/>
            </w:rPr>
            <w:fldChar w:fldCharType="separate"/>
          </w:r>
          <w:r>
            <w:rPr>
              <w:rFonts w:ascii="Times New Roman" w:hAnsi="Times New Roman" w:eastAsia="宋体"/>
              <w:sz w:val="24"/>
              <w:szCs w:val="24"/>
            </w:rPr>
            <w:t>28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_Toc66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14、环境管理要求-环境管理台账记录要求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_Toc66 \h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_Toc20467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15、补充登记信息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_Toc20467 \h </w:instrText>
          </w:r>
          <w:r>
            <w:rPr>
              <w:rFonts w:ascii="Times New Roman" w:hAnsi="Times New Roman" w:eastAsia="宋体"/>
              <w:sz w:val="24"/>
              <w:szCs w:val="24"/>
            </w:rPr>
            <w:fldChar w:fldCharType="separate"/>
          </w:r>
          <w:r>
            <w:rPr>
              <w:rFonts w:ascii="Times New Roman" w:hAnsi="Times New Roman" w:eastAsia="宋体"/>
              <w:sz w:val="24"/>
              <w:szCs w:val="24"/>
            </w:rPr>
            <w:t>30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_Toc29413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16、地方生态环境主管部门依法增加的内容</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_Toc29413 \h </w:instrText>
          </w:r>
          <w:r>
            <w:rPr>
              <w:rFonts w:ascii="Times New Roman" w:hAnsi="Times New Roman" w:eastAsia="宋体"/>
              <w:sz w:val="24"/>
              <w:szCs w:val="24"/>
            </w:rPr>
            <w:fldChar w:fldCharType="separate"/>
          </w:r>
          <w:r>
            <w:rPr>
              <w:rFonts w:ascii="Times New Roman" w:hAnsi="Times New Roman" w:eastAsia="宋体"/>
              <w:sz w:val="24"/>
              <w:szCs w:val="24"/>
            </w:rPr>
            <w:t>31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_Toc26288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17、相关附件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_Toc26288 \h </w:instrText>
          </w:r>
          <w:r>
            <w:rPr>
              <w:rFonts w:ascii="Times New Roman" w:hAnsi="Times New Roman" w:eastAsia="宋体"/>
              <w:sz w:val="24"/>
              <w:szCs w:val="24"/>
            </w:rPr>
            <w:fldChar w:fldCharType="separate"/>
          </w:r>
          <w:r>
            <w:rPr>
              <w:rFonts w:ascii="Times New Roman" w:hAnsi="Times New Roman" w:eastAsia="宋体"/>
              <w:sz w:val="24"/>
              <w:szCs w:val="24"/>
            </w:rPr>
            <w:t>32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2"/>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_Toc32090 </w:instrText>
          </w:r>
          <w:r>
            <w:rPr>
              <w:rFonts w:ascii="Times New Roman" w:hAnsi="Times New Roman" w:eastAsia="宋体"/>
              <w:sz w:val="24"/>
              <w:szCs w:val="24"/>
            </w:rPr>
            <w:fldChar w:fldCharType="separate"/>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18、提交申请</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_Toc32090 \h </w:instrText>
          </w:r>
          <w:r>
            <w:rPr>
              <w:rFonts w:ascii="Times New Roman" w:hAnsi="Times New Roman" w:eastAsia="宋体"/>
              <w:sz w:val="24"/>
              <w:szCs w:val="24"/>
            </w:rPr>
            <w:fldChar w:fldCharType="separate"/>
          </w:r>
          <w:r>
            <w:rPr>
              <w:rFonts w:ascii="Times New Roman" w:hAnsi="Times New Roman" w:eastAsia="宋体"/>
              <w:sz w:val="24"/>
              <w:szCs w:val="24"/>
            </w:rPr>
            <w:t>34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1"/>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_Toc2921 </w:instrText>
          </w:r>
          <w:r>
            <w:rPr>
              <w:rFonts w:ascii="Times New Roman" w:hAnsi="Times New Roman" w:eastAsia="宋体"/>
              <w:sz w:val="24"/>
              <w:szCs w:val="24"/>
            </w:rPr>
            <w:fldChar w:fldCharType="separate"/>
          </w:r>
          <w:r>
            <w:rPr>
              <w:rFonts w:hint="eastAsia"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三、信息公开</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_Toc2921 \h </w:instrText>
          </w:r>
          <w:r>
            <w:rPr>
              <w:rFonts w:ascii="Times New Roman" w:hAnsi="Times New Roman" w:eastAsia="宋体"/>
              <w:sz w:val="24"/>
              <w:szCs w:val="24"/>
            </w:rPr>
            <w:fldChar w:fldCharType="separate"/>
          </w:r>
          <w:r>
            <w:rPr>
              <w:rFonts w:ascii="Times New Roman" w:hAnsi="Times New Roman" w:eastAsia="宋体"/>
              <w:sz w:val="24"/>
              <w:szCs w:val="24"/>
            </w:rPr>
            <w:t>35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1"/>
            <w:keepNext w:val="0"/>
            <w:keepLines w:val="0"/>
            <w:pageBreakBefore w:val="0"/>
            <w:tabs>
              <w:tab w:val="right" w:leader="dot" w:pos="8586"/>
            </w:tabs>
            <w:wordWrap/>
            <w:overflowPunct/>
            <w:topLinePunct w:val="0"/>
            <w:bidi w:val="0"/>
            <w:spacing w:line="360" w:lineRule="auto"/>
            <w:rPr>
              <w:rFonts w:ascii="Times New Roman" w:hAnsi="Times New Roman" w:eastAsia="宋体"/>
              <w:sz w:val="24"/>
              <w:szCs w:val="24"/>
            </w:rPr>
          </w:pPr>
        </w:p>
        <w:p>
          <w:pPr>
            <w:keepNext w:val="0"/>
            <w:keepLines w:val="0"/>
            <w:pageBreakBefore w:val="0"/>
            <w:wordWrap/>
            <w:overflowPunct/>
            <w:topLinePunct w:val="0"/>
            <w:bidi w:val="0"/>
            <w:spacing w:line="360" w:lineRule="auto"/>
            <w:rPr>
              <w:rFonts w:ascii="Times New Roman" w:hAnsi="Times New Roman" w:eastAsia="宋体"/>
              <w:sz w:val="24"/>
              <w:szCs w:val="24"/>
            </w:rPr>
          </w:pPr>
          <w:r>
            <w:rPr>
              <w:rFonts w:ascii="Times New Roman" w:hAnsi="Times New Roman" w:eastAsia="宋体"/>
              <w:sz w:val="24"/>
              <w:szCs w:val="24"/>
            </w:rPr>
            <w:fldChar w:fldCharType="end"/>
          </w:r>
        </w:p>
      </w:sdtContent>
    </w:sdt>
    <w:p>
      <w:pPr>
        <w:keepNext w:val="0"/>
        <w:keepLines w:val="0"/>
        <w:pageBreakBefore w:val="0"/>
        <w:wordWrap/>
        <w:overflowPunct/>
        <w:topLinePunct w:val="0"/>
        <w:bidi w:val="0"/>
        <w:spacing w:line="360" w:lineRule="auto"/>
        <w:ind w:firstLine="34"/>
        <w:jc w:val="left"/>
        <w:outlineLvl w:val="0"/>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sectPr>
          <w:footerReference r:id="rId3" w:type="default"/>
          <w:pgSz w:w="11907" w:h="16839"/>
          <w:pgMar w:top="1431" w:right="1536" w:bottom="1374" w:left="1785" w:header="0" w:footer="1260" w:gutter="0"/>
          <w:pgNumType w:fmt="decimal" w:start="1"/>
          <w:cols w:space="720" w:num="1"/>
        </w:sectPr>
      </w:pPr>
      <w:bookmarkStart w:id="0" w:name="_Toc22406"/>
    </w:p>
    <w:p>
      <w:pPr>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pPr>
      <w:r>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br w:type="page"/>
      </w:r>
    </w:p>
    <w:p>
      <w:pPr>
        <w:keepNext w:val="0"/>
        <w:keepLines w:val="0"/>
        <w:pageBreakBefore w:val="0"/>
        <w:wordWrap/>
        <w:overflowPunct/>
        <w:topLinePunct w:val="0"/>
        <w:bidi w:val="0"/>
        <w:spacing w:line="360" w:lineRule="auto"/>
        <w:ind w:firstLine="34"/>
        <w:jc w:val="left"/>
        <w:outlineLvl w:val="0"/>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pPr>
      <w:r>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一、系统注册</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1、打开网页。使用IE9及以上版本IE浏览器，打开全国排污许可证管理信息平台，点击“网上申报”。</w:t>
      </w:r>
      <w:r>
        <w:rPr>
          <w:rFonts w:hint="eastAsia" w:ascii="Times New Roman" w:hAnsi="Times New Roman" w:eastAsia="宋体" w:cstheme="minorBidi"/>
          <w:snapToGrid/>
          <w:kern w:val="2"/>
          <w:sz w:val="24"/>
          <w:szCs w:val="24"/>
        </w:rPr>
        <w:t>（网址：http://permit.mee.gov.cn）</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5448935" cy="2604770"/>
            <wp:effectExtent l="9525" t="9525" r="27940" b="1460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tretch>
                      <a:fillRect/>
                    </a:stretch>
                  </pic:blipFill>
                  <pic:spPr>
                    <a:xfrm>
                      <a:off x="0" y="0"/>
                      <a:ext cx="5448935" cy="260477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2、注册账号。首次申报的排污单位，需要注册账号，点击“注册”。</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5445760" cy="2927985"/>
            <wp:effectExtent l="9525" t="9525" r="12065" b="1524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9"/>
                    <a:stretch>
                      <a:fillRect/>
                    </a:stretch>
                  </pic:blipFill>
                  <pic:spPr>
                    <a:xfrm>
                      <a:off x="0" y="0"/>
                      <a:ext cx="5445760" cy="2927985"/>
                    </a:xfrm>
                    <a:prstGeom prst="rect">
                      <a:avLst/>
                    </a:prstGeom>
                    <a:noFill/>
                    <a:ln>
                      <a:solidFill>
                        <a:schemeClr val="tx1"/>
                      </a:solid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4" w:type="default"/>
          <w:pgSz w:w="11907" w:h="16839"/>
          <w:pgMar w:top="1431" w:right="1536" w:bottom="1374" w:left="1785" w:header="0" w:footer="1260" w:gutter="0"/>
          <w:pgNumType w:fmt="decimal" w:start="1"/>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rPr>
          <w:rFonts w:ascii="Times New Roman" w:hAnsi="Times New Roman" w:eastAsia="宋体"/>
          <w:sz w:val="24"/>
          <w:szCs w:val="24"/>
        </w:rPr>
      </w:pPr>
      <w:r>
        <w:rPr>
          <w:rFonts w:ascii="Times New Roman" w:hAnsi="Times New Roman" w:eastAsia="宋体"/>
          <w:sz w:val="24"/>
          <w:szCs w:val="24"/>
        </w:rPr>
        <mc:AlternateContent>
          <mc:Choice Requires="wps">
            <w:drawing>
              <wp:anchor distT="0" distB="0" distL="114300" distR="114300" simplePos="0" relativeHeight="251664384" behindDoc="0" locked="0" layoutInCell="1" allowOverlap="1">
                <wp:simplePos x="0" y="0"/>
                <wp:positionH relativeFrom="column">
                  <wp:posOffset>1880870</wp:posOffset>
                </wp:positionH>
                <wp:positionV relativeFrom="paragraph">
                  <wp:posOffset>1558925</wp:posOffset>
                </wp:positionV>
                <wp:extent cx="927735" cy="260350"/>
                <wp:effectExtent l="4445" t="4445" r="20320" b="20955"/>
                <wp:wrapNone/>
                <wp:docPr id="39" name="文本框 39"/>
                <wp:cNvGraphicFramePr/>
                <a:graphic xmlns:a="http://schemas.openxmlformats.org/drawingml/2006/main">
                  <a:graphicData uri="http://schemas.microsoft.com/office/word/2010/wordprocessingShape">
                    <wps:wsp>
                      <wps:cNvSpPr txBox="1"/>
                      <wps:spPr>
                        <a:xfrm>
                          <a:off x="1972945" y="2188845"/>
                          <a:ext cx="927735" cy="26035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带*为必填项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1pt;margin-top:122.75pt;height:20.5pt;width:73.05pt;z-index:251664384;mso-width-relative:page;mso-height-relative:page;" fillcolor="#FFFFFF [3201]" filled="t" stroked="t" coordsize="21600,21600" o:gfxdata="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N6kI9oAAAALAQAADwAAAAAAAAAB&#10;ACAAAAAiAAAAZHJzL2Rvd25yZXYueG1sUEsBAhQAFAAAAAgAh07iQCkitSxHAgAAdwQAAA4AAAAA&#10;AAAAAQAgAAAAKQEAAGRycy9lMm9Eb2MueG1sUEsFBgAAAAAGAAYAWQEAAOIFAAAAAA==&#10;">
                <v:fill on="t" focussize="0,0"/>
                <v:stroke weight="0.5pt" color="#1F497D [3215]" joinstyle="round"/>
                <v:imagedata o:title=""/>
                <o:lock v:ext="edit" aspectratio="f"/>
                <v:textbo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带*为必填项</w:t>
                      </w:r>
                    </w:p>
                  </w:txbxContent>
                </v:textbox>
              </v:shape>
            </w:pict>
          </mc:Fallback>
        </mc:AlternateContent>
      </w:r>
      <w:r>
        <w:rPr>
          <w:rFonts w:ascii="Times New Roman" w:hAnsi="Times New Roman" w:eastAsia="宋体"/>
          <w:sz w:val="24"/>
          <w:szCs w:val="24"/>
        </w:rPr>
        <mc:AlternateContent>
          <mc:Choice Requires="wps">
            <w:drawing>
              <wp:anchor distT="0" distB="0" distL="114300" distR="114300" simplePos="0" relativeHeight="251663360" behindDoc="0" locked="0" layoutInCell="1" allowOverlap="1">
                <wp:simplePos x="0" y="0"/>
                <wp:positionH relativeFrom="column">
                  <wp:posOffset>2895600</wp:posOffset>
                </wp:positionH>
                <wp:positionV relativeFrom="paragraph">
                  <wp:posOffset>1695450</wp:posOffset>
                </wp:positionV>
                <wp:extent cx="679450" cy="0"/>
                <wp:effectExtent l="0" t="0" r="0" b="0"/>
                <wp:wrapNone/>
                <wp:docPr id="38" name="直接连接符 38"/>
                <wp:cNvGraphicFramePr/>
                <a:graphic xmlns:a="http://schemas.openxmlformats.org/drawingml/2006/main">
                  <a:graphicData uri="http://schemas.microsoft.com/office/word/2010/wordprocessingShape">
                    <wps:wsp>
                      <wps:cNvCnPr/>
                      <wps:spPr>
                        <a:xfrm>
                          <a:off x="3134995" y="2385695"/>
                          <a:ext cx="679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8pt;margin-top:133.5pt;height:0pt;width:53.5pt;z-index:251663360;mso-width-relative:page;mso-height-relative:page;" filled="f" stroked="t" coordsize="21600,21600" o:gfxdata="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Q&#10;EiXZAAAACwEAAA8AAAAAAAAAAQAgAAAAIgAAAGRycy9kb3ducmV2LnhtbFBLAQIUABQAAAAIAIdO&#10;4kB9fc0v6QEAAJIDAAAOAAAAAAAAAAEAIAAAACgBAABkcnMvZTJvRG9jLnhtbFBLBQYAAAAABgAG&#10;AFkBAACDBQAAAAA=&#10;">
                <v:fill on="f" focussize="0,0"/>
                <v:stroke color="#4A7EBB [3204]" joinstyle="round"/>
                <v:imagedata o:title=""/>
                <o:lock v:ext="edit" aspectratio="f"/>
              </v:line>
            </w:pict>
          </mc:Fallback>
        </mc:AlternateContent>
      </w:r>
      <w:r>
        <w:rPr>
          <w:rFonts w:ascii="Times New Roman" w:hAnsi="Times New Roman" w:eastAsia="宋体"/>
          <w:sz w:val="24"/>
          <w:szCs w:val="24"/>
        </w:rPr>
        <mc:AlternateContent>
          <mc:Choice Requires="wps">
            <w:drawing>
              <wp:anchor distT="0" distB="0" distL="114300" distR="114300" simplePos="0" relativeHeight="251660288" behindDoc="0" locked="0" layoutInCell="1" allowOverlap="1">
                <wp:simplePos x="0" y="0"/>
                <wp:positionH relativeFrom="column">
                  <wp:posOffset>3659505</wp:posOffset>
                </wp:positionH>
                <wp:positionV relativeFrom="paragraph">
                  <wp:posOffset>1605280</wp:posOffset>
                </wp:positionV>
                <wp:extent cx="139700" cy="222250"/>
                <wp:effectExtent l="9525" t="9525" r="22225" b="15875"/>
                <wp:wrapNone/>
                <wp:docPr id="36" name="矩形 36"/>
                <wp:cNvGraphicFramePr/>
                <a:graphic xmlns:a="http://schemas.openxmlformats.org/drawingml/2006/main">
                  <a:graphicData uri="http://schemas.microsoft.com/office/word/2010/wordprocessingShape">
                    <wps:wsp>
                      <wps:cNvSpPr/>
                      <wps:spPr>
                        <a:xfrm>
                          <a:off x="3890645" y="2296795"/>
                          <a:ext cx="139700" cy="222250"/>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15pt;margin-top:126.4pt;height:17.5pt;width:11pt;z-index:251660288;v-text-anchor:middle;mso-width-relative:page;mso-height-relative:page;" filled="f" stroked="t" coordsize="21600,21600" o:gfxdata="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7xx32QAAAAsBAAAP&#10;AAAAAAAAAAEAIAAAACIAAABkcnMvZG93bnJldi54bWxQSwECFAAUAAAACACHTuJAavSRVlACAABz&#10;BAAADgAAAAAAAAABACAAAAAoAQAAZHJzL2Uyb0RvYy54bWxQSwUGAAAAAAYABgBZAQAA6gUAAAAA&#10;">
                <v:fill on="f" focussize="0,0"/>
                <v:stroke weight="1.5pt" color="#C00000 [3204]" joinstyle="round"/>
                <v:imagedata o:title=""/>
                <o:lock v:ext="edit" aspectratio="f"/>
              </v:rect>
            </w:pict>
          </mc:Fallback>
        </mc:AlternateContent>
      </w:r>
      <w:r>
        <w:rPr>
          <w:rFonts w:ascii="Times New Roman" w:hAnsi="Times New Roman" w:eastAsia="宋体"/>
          <w:sz w:val="24"/>
          <w:szCs w:val="24"/>
        </w:rPr>
        <mc:AlternateContent>
          <mc:Choice Requires="wps">
            <w:drawing>
              <wp:anchor distT="0" distB="0" distL="114300" distR="114300" simplePos="0" relativeHeight="251668480" behindDoc="0" locked="0" layoutInCell="1" allowOverlap="1">
                <wp:simplePos x="0" y="0"/>
                <wp:positionH relativeFrom="column">
                  <wp:posOffset>1009650</wp:posOffset>
                </wp:positionH>
                <wp:positionV relativeFrom="paragraph">
                  <wp:posOffset>4946650</wp:posOffset>
                </wp:positionV>
                <wp:extent cx="1687195" cy="944880"/>
                <wp:effectExtent l="4445" t="4445" r="22860" b="22225"/>
                <wp:wrapNone/>
                <wp:docPr id="45" name="文本框 45"/>
                <wp:cNvGraphicFramePr/>
                <a:graphic xmlns:a="http://schemas.openxmlformats.org/drawingml/2006/main">
                  <a:graphicData uri="http://schemas.microsoft.com/office/word/2010/wordprocessingShape">
                    <wps:wsp>
                      <wps:cNvSpPr txBox="1"/>
                      <wps:spPr>
                        <a:xfrm>
                          <a:off x="0" y="0"/>
                          <a:ext cx="1687195" cy="94488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行业类别：综合</w:t>
                            </w:r>
                            <w:r>
                              <w:rPr>
                                <w:rFonts w:hint="default" w:ascii="Times New Roman" w:hAnsi="Times New Roman" w:eastAsia="宋体" w:cs="Times New Roman"/>
                                <w:b/>
                                <w:bCs/>
                                <w:color w:val="4F81BD" w:themeColor="accent1"/>
                                <w:lang w:val="en-US" w:eastAsia="zh-CN"/>
                                <w14:textFill>
                                  <w14:solidFill>
                                    <w14:schemeClr w14:val="accent1"/>
                                  </w14:solidFill>
                                </w14:textFill>
                              </w:rPr>
                              <w:t>2017</w:t>
                            </w:r>
                            <w:r>
                              <w:rPr>
                                <w:rFonts w:hint="eastAsia" w:eastAsia="宋体"/>
                                <w:b/>
                                <w:bCs/>
                                <w:color w:val="4F81BD" w:themeColor="accent1"/>
                                <w:lang w:val="en-US" w:eastAsia="zh-CN"/>
                                <w14:textFill>
                                  <w14:solidFill>
                                    <w14:schemeClr w14:val="accent1"/>
                                  </w14:solidFill>
                                </w14:textFill>
                              </w:rPr>
                              <w:t>版国民经济行业分类及企业产品、工艺等判断。涉及多个行业的，在“其他行业类别”处添加。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5pt;margin-top:389.5pt;height:74.4pt;width:132.85pt;z-index:251668480;mso-width-relative:page;mso-height-relative:page;" fillcolor="#FFFFFF [3201]" filled="t" stroked="t" coordsize="21600,21600" o:gfxdata="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LhOs3ZAAAACwEAAA8AAAAAAAAAAQAgAAAAIgAA&#10;AGRycy9kb3ducmV2LnhtbFBLAQIUABQAAAAIAIdO4kAS0S5eQAIAAGwEAAAOAAAAAAAAAAEAIAAA&#10;ACgBAABkcnMvZTJvRG9jLnhtbFBLBQYAAAAABgAGAFkBAADaBQAAAAA=&#10;">
                <v:fill on="t" focussize="0,0"/>
                <v:stroke weight="0.5pt" color="#1F497D [3215]" joinstyle="round"/>
                <v:imagedata o:title=""/>
                <o:lock v:ext="edit" aspectratio="f"/>
                <v:textbo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行业类别：综合</w:t>
                      </w:r>
                      <w:r>
                        <w:rPr>
                          <w:rFonts w:hint="default" w:ascii="Times New Roman" w:hAnsi="Times New Roman" w:eastAsia="宋体" w:cs="Times New Roman"/>
                          <w:b/>
                          <w:bCs/>
                          <w:color w:val="4F81BD" w:themeColor="accent1"/>
                          <w:lang w:val="en-US" w:eastAsia="zh-CN"/>
                          <w14:textFill>
                            <w14:solidFill>
                              <w14:schemeClr w14:val="accent1"/>
                            </w14:solidFill>
                          </w14:textFill>
                        </w:rPr>
                        <w:t>2017</w:t>
                      </w:r>
                      <w:r>
                        <w:rPr>
                          <w:rFonts w:hint="eastAsia" w:eastAsia="宋体"/>
                          <w:b/>
                          <w:bCs/>
                          <w:color w:val="4F81BD" w:themeColor="accent1"/>
                          <w:lang w:val="en-US" w:eastAsia="zh-CN"/>
                          <w14:textFill>
                            <w14:solidFill>
                              <w14:schemeClr w14:val="accent1"/>
                            </w14:solidFill>
                          </w14:textFill>
                        </w:rPr>
                        <w:t>版国民经济行业分类及企业产品、工艺等判断。涉及多个行业的，在“其他行业类别”处添加。</w:t>
                      </w:r>
                    </w:p>
                  </w:txbxContent>
                </v:textbox>
              </v:shape>
            </w:pict>
          </mc:Fallback>
        </mc:AlternateContent>
      </w:r>
      <w:r>
        <w:rPr>
          <w:rFonts w:ascii="Times New Roman" w:hAnsi="Times New Roman" w:eastAsia="宋体"/>
          <w:sz w:val="24"/>
          <w:szCs w:val="24"/>
        </w:rPr>
        <mc:AlternateContent>
          <mc:Choice Requires="wps">
            <w:drawing>
              <wp:anchor distT="0" distB="0" distL="114300" distR="114300" simplePos="0" relativeHeight="251667456" behindDoc="0" locked="0" layoutInCell="1" allowOverlap="1">
                <wp:simplePos x="0" y="0"/>
                <wp:positionH relativeFrom="column">
                  <wp:posOffset>3556635</wp:posOffset>
                </wp:positionH>
                <wp:positionV relativeFrom="paragraph">
                  <wp:posOffset>4916170</wp:posOffset>
                </wp:positionV>
                <wp:extent cx="3079750" cy="583565"/>
                <wp:effectExtent l="9525" t="9525" r="15875" b="16510"/>
                <wp:wrapNone/>
                <wp:docPr id="44" name="矩形 44"/>
                <wp:cNvGraphicFramePr/>
                <a:graphic xmlns:a="http://schemas.openxmlformats.org/drawingml/2006/main">
                  <a:graphicData uri="http://schemas.microsoft.com/office/word/2010/wordprocessingShape">
                    <wps:wsp>
                      <wps:cNvSpPr/>
                      <wps:spPr>
                        <a:xfrm flipH="1">
                          <a:off x="0" y="0"/>
                          <a:ext cx="3079750" cy="583565"/>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80.05pt;margin-top:387.1pt;height:45.95pt;width:242.5pt;z-index:251667456;v-text-anchor:middle;mso-width-relative:page;mso-height-relative:page;" filled="f" stroked="t" coordsize="21600,21600" o:gfxdata="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8//e7aAAAADAEAAA8AAAAA&#10;AAAAAQAgAAAAIgAAAGRycy9kb3ducmV2LnhtbFBLAQIUABQAAAAIAIdO4kCmiDRVSwIAAHIEAAAO&#10;AAAAAAAAAAEAIAAAACkBAABkcnMvZTJvRG9jLnhtbFBLBQYAAAAABgAGAFkBAADmBQAAAAA=&#10;">
                <v:fill on="f" focussize="0,0"/>
                <v:stroke weight="1.5pt" color="#C00000 [3204]" joinstyle="round"/>
                <v:imagedata o:title=""/>
                <o:lock v:ext="edit" aspectratio="f"/>
              </v:rect>
            </w:pict>
          </mc:Fallback>
        </mc:AlternateContent>
      </w:r>
      <w:r>
        <w:rPr>
          <w:rFonts w:ascii="Times New Roman" w:hAnsi="Times New Roman" w:eastAsia="宋体"/>
          <w:sz w:val="24"/>
          <w:szCs w:val="24"/>
        </w:rPr>
        <mc:AlternateContent>
          <mc:Choice Requires="wps">
            <w:drawing>
              <wp:anchor distT="0" distB="0" distL="114300" distR="114300" simplePos="0" relativeHeight="251665408" behindDoc="0" locked="0" layoutInCell="1" allowOverlap="1">
                <wp:simplePos x="0" y="0"/>
                <wp:positionH relativeFrom="column">
                  <wp:posOffset>2672080</wp:posOffset>
                </wp:positionH>
                <wp:positionV relativeFrom="paragraph">
                  <wp:posOffset>4622800</wp:posOffset>
                </wp:positionV>
                <wp:extent cx="711835" cy="105410"/>
                <wp:effectExtent l="635" t="4445" r="11430" b="23495"/>
                <wp:wrapNone/>
                <wp:docPr id="40" name="直接连接符 40"/>
                <wp:cNvGraphicFramePr/>
                <a:graphic xmlns:a="http://schemas.openxmlformats.org/drawingml/2006/main">
                  <a:graphicData uri="http://schemas.microsoft.com/office/word/2010/wordprocessingShape">
                    <wps:wsp>
                      <wps:cNvCnPr/>
                      <wps:spPr>
                        <a:xfrm>
                          <a:off x="0" y="0"/>
                          <a:ext cx="711835" cy="105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0.4pt;margin-top:364pt;height:8.3pt;width:56.05pt;z-index:251665408;mso-width-relative:page;mso-height-relative:page;" filled="f" stroked="t" coordsize="21600,21600" o:gfxdata="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FqFx2wAAAAsB&#10;AAAPAAAAAAAAAAEAIAAAACIAAABkcnMvZG93bnJldi54bWxQSwECFAAUAAAACACHTuJAhYCzet8B&#10;AACLAwAADgAAAAAAAAABACAAAAAqAQAAZHJzL2Uyb0RvYy54bWxQSwUGAAAAAAYABgBZAQAAewUA&#10;AAAA&#10;">
                <v:fill on="f" focussize="0,0"/>
                <v:stroke color="#4A7EBB [3204]" joinstyle="round"/>
                <v:imagedata o:title=""/>
                <o:lock v:ext="edit" aspectratio="f"/>
              </v:line>
            </w:pict>
          </mc:Fallback>
        </mc:AlternateContent>
      </w:r>
      <w:r>
        <w:rPr>
          <w:rFonts w:ascii="Times New Roman" w:hAnsi="Times New Roman" w:eastAsia="宋体"/>
          <w:sz w:val="24"/>
          <w:szCs w:val="24"/>
        </w:rPr>
        <mc:AlternateContent>
          <mc:Choice Requires="wps">
            <w:drawing>
              <wp:anchor distT="0" distB="0" distL="114300" distR="114300" simplePos="0" relativeHeight="251662336" behindDoc="0" locked="0" layoutInCell="1" allowOverlap="1">
                <wp:simplePos x="0" y="0"/>
                <wp:positionH relativeFrom="column">
                  <wp:posOffset>3474720</wp:posOffset>
                </wp:positionH>
                <wp:positionV relativeFrom="paragraph">
                  <wp:posOffset>4596130</wp:posOffset>
                </wp:positionV>
                <wp:extent cx="3079750" cy="222250"/>
                <wp:effectExtent l="9525" t="9525" r="15875" b="15875"/>
                <wp:wrapNone/>
                <wp:docPr id="37" name="矩形 37"/>
                <wp:cNvGraphicFramePr/>
                <a:graphic xmlns:a="http://schemas.openxmlformats.org/drawingml/2006/main">
                  <a:graphicData uri="http://schemas.microsoft.com/office/word/2010/wordprocessingShape">
                    <wps:wsp>
                      <wps:cNvSpPr/>
                      <wps:spPr>
                        <a:xfrm flipH="1">
                          <a:off x="0" y="0"/>
                          <a:ext cx="3079750" cy="222250"/>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73.6pt;margin-top:361.9pt;height:17.5pt;width:242.5pt;z-index:251662336;v-text-anchor:middle;mso-width-relative:page;mso-height-relative:page;" filled="f" stroked="t" coordsize="21600,21600" o:gfxdata="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fUNP9kAAAAMAQAADwAAAAAAAAAB&#10;ACAAAAAiAAAAZHJzL2Rvd25yZXYueG1sUEsBAhQAFAAAAAgAh07iQPdeOY9IAgAAcgQAAA4AAAAA&#10;AAAAAQAgAAAAKAEAAGRycy9lMm9Eb2MueG1sUEsFBgAAAAAGAAYAWQEAAOIFAAAAAA==&#10;">
                <v:fill on="f" focussize="0,0"/>
                <v:stroke weight="1.5pt" color="#C00000 [3204]" joinstyle="round"/>
                <v:imagedata o:title=""/>
                <o:lock v:ext="edit" aspectratio="f"/>
              </v:rect>
            </w:pict>
          </mc:Fallback>
        </mc:AlternateContent>
      </w:r>
      <w:r>
        <w:rPr>
          <w:rFonts w:ascii="Times New Roman" w:hAnsi="Times New Roman" w:eastAsia="宋体"/>
          <w:sz w:val="24"/>
          <w:szCs w:val="24"/>
        </w:rPr>
        <mc:AlternateContent>
          <mc:Choice Requires="wps">
            <w:drawing>
              <wp:anchor distT="0" distB="0" distL="114300" distR="114300" simplePos="0" relativeHeight="251666432" behindDoc="0" locked="0" layoutInCell="1" allowOverlap="1">
                <wp:simplePos x="0" y="0"/>
                <wp:positionH relativeFrom="column">
                  <wp:posOffset>1350645</wp:posOffset>
                </wp:positionH>
                <wp:positionV relativeFrom="paragraph">
                  <wp:posOffset>4429760</wp:posOffset>
                </wp:positionV>
                <wp:extent cx="1264285" cy="260350"/>
                <wp:effectExtent l="4445" t="4445" r="7620" b="20955"/>
                <wp:wrapNone/>
                <wp:docPr id="41" name="文本框 41"/>
                <wp:cNvGraphicFramePr/>
                <a:graphic xmlns:a="http://schemas.openxmlformats.org/drawingml/2006/main">
                  <a:graphicData uri="http://schemas.microsoft.com/office/word/2010/wordprocessingShape">
                    <wps:wsp>
                      <wps:cNvSpPr txBox="1"/>
                      <wps:spPr>
                        <a:xfrm>
                          <a:off x="0" y="0"/>
                          <a:ext cx="1264285" cy="26035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流域选择长江流域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35pt;margin-top:348.8pt;height:20.5pt;width:99.55pt;z-index:251666432;mso-width-relative:page;mso-height-relative:page;" fillcolor="#FFFFFF [3201]" filled="t" stroked="t" coordsize="21600,21600" o:gfxdata="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fJhwTZAAAACwEAAA8AAAAAAAAAAQAgAAAAIgAAAGRy&#10;cy9kb3ducmV2LnhtbFBLAQIUABQAAAAIAIdO4kBA3CyuPQIAAGwEAAAOAAAAAAAAAAEAIAAAACgB&#10;AABkcnMvZTJvRG9jLnhtbFBLBQYAAAAABgAGAFkBAADXBQAAAAA=&#10;">
                <v:fill on="t" focussize="0,0"/>
                <v:stroke weight="0.5pt" color="#1F497D [3215]" joinstyle="round"/>
                <v:imagedata o:title=""/>
                <o:lock v:ext="edit" aspectratio="f"/>
                <v:textbo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流域选择长江流域</w:t>
                      </w:r>
                    </w:p>
                  </w:txbxContent>
                </v:textbox>
              </v:shape>
            </w:pict>
          </mc:Fallback>
        </mc:AlternateContent>
      </w:r>
      <w:r>
        <w:rPr>
          <w:rFonts w:ascii="Times New Roman" w:hAnsi="Times New Roman" w:eastAsia="宋体"/>
          <w:sz w:val="24"/>
          <w:szCs w:val="24"/>
        </w:rPr>
        <mc:AlternateContent>
          <mc:Choice Requires="wps">
            <w:drawing>
              <wp:anchor distT="0" distB="0" distL="114300" distR="114300" simplePos="0" relativeHeight="251669504" behindDoc="0" locked="0" layoutInCell="1" allowOverlap="1">
                <wp:simplePos x="0" y="0"/>
                <wp:positionH relativeFrom="column">
                  <wp:posOffset>2799080</wp:posOffset>
                </wp:positionH>
                <wp:positionV relativeFrom="paragraph">
                  <wp:posOffset>5306695</wp:posOffset>
                </wp:positionV>
                <wp:extent cx="687070" cy="189230"/>
                <wp:effectExtent l="1270" t="4445" r="16510" b="15875"/>
                <wp:wrapNone/>
                <wp:docPr id="46" name="直接连接符 46"/>
                <wp:cNvGraphicFramePr/>
                <a:graphic xmlns:a="http://schemas.openxmlformats.org/drawingml/2006/main">
                  <a:graphicData uri="http://schemas.microsoft.com/office/word/2010/wordprocessingShape">
                    <wps:wsp>
                      <wps:cNvCnPr/>
                      <wps:spPr>
                        <a:xfrm flipV="1">
                          <a:off x="0" y="0"/>
                          <a:ext cx="687070" cy="189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0.4pt;margin-top:417.85pt;height:14.9pt;width:54.1pt;z-index:251669504;mso-width-relative:page;mso-height-relative:page;" filled="f" stroked="t" coordsize="21600,21600" o:gfxdata="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Sd&#10;g9TaAAAACwEAAA8AAAAAAAAAAQAgAAAAIgAAAGRycy9kb3ducmV2LnhtbFBLAQIUABQAAAAIAIdO&#10;4kDokB6m6AEAAJUDAAAOAAAAAAAAAAEAIAAAACkBAABkcnMvZTJvRG9jLnhtbFBLBQYAAAAABgAG&#10;AFkBAACDBQAAAAA=&#10;">
                <v:fill on="f" focussize="0,0"/>
                <v:stroke color="#4A7EBB [3204]" joinstyle="round"/>
                <v:imagedata o:title=""/>
                <o:lock v:ext="edit" aspectratio="f"/>
              </v:line>
            </w:pict>
          </mc:Fallback>
        </mc:AlternateContent>
      </w:r>
      <w:r>
        <w:rPr>
          <w:rFonts w:ascii="Times New Roman" w:hAnsi="Times New Roman" w:eastAsia="宋体"/>
          <w:sz w:val="24"/>
          <w:szCs w:val="24"/>
        </w:rPr>
        <w:drawing>
          <wp:inline distT="0" distB="0" distL="114300" distR="114300">
            <wp:extent cx="8057515" cy="6185535"/>
            <wp:effectExtent l="9525" t="9525" r="10160" b="152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0"/>
                    <a:stretch>
                      <a:fillRect/>
                    </a:stretch>
                  </pic:blipFill>
                  <pic:spPr>
                    <a:xfrm>
                      <a:off x="0" y="0"/>
                      <a:ext cx="8057515" cy="6185535"/>
                    </a:xfrm>
                    <a:prstGeom prst="rect">
                      <a:avLst/>
                    </a:prstGeom>
                    <a:noFill/>
                    <a:ln>
                      <a:solidFill>
                        <a:schemeClr val="tx1"/>
                      </a:solid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rPr>
          <w:rFonts w:ascii="Times New Roman" w:hAnsi="Times New Roman" w:eastAsia="宋体"/>
          <w:sz w:val="24"/>
          <w:szCs w:val="24"/>
        </w:rPr>
      </w:pPr>
      <w:r>
        <w:rPr>
          <w:rFonts w:ascii="Times New Roman" w:hAnsi="Times New Roman" w:eastAsia="宋体"/>
          <w:sz w:val="24"/>
          <w:szCs w:val="24"/>
        </w:rPr>
        <mc:AlternateContent>
          <mc:Choice Requires="wps">
            <w:drawing>
              <wp:anchor distT="0" distB="0" distL="114300" distR="114300" simplePos="0" relativeHeight="251674624" behindDoc="0" locked="0" layoutInCell="1" allowOverlap="1">
                <wp:simplePos x="0" y="0"/>
                <wp:positionH relativeFrom="column">
                  <wp:posOffset>1230630</wp:posOffset>
                </wp:positionH>
                <wp:positionV relativeFrom="paragraph">
                  <wp:posOffset>4375785</wp:posOffset>
                </wp:positionV>
                <wp:extent cx="1132205" cy="441960"/>
                <wp:effectExtent l="5080" t="4445" r="5715" b="10795"/>
                <wp:wrapNone/>
                <wp:docPr id="51" name="文本框 51"/>
                <wp:cNvGraphicFramePr/>
                <a:graphic xmlns:a="http://schemas.openxmlformats.org/drawingml/2006/main">
                  <a:graphicData uri="http://schemas.microsoft.com/office/word/2010/wordprocessingShape">
                    <wps:wsp>
                      <wps:cNvSpPr txBox="1"/>
                      <wps:spPr>
                        <a:xfrm>
                          <a:off x="0" y="0"/>
                          <a:ext cx="1132205" cy="44196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使用IE9或以上IE浏览器上传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9pt;margin-top:344.55pt;height:34.8pt;width:89.15pt;z-index:251674624;mso-width-relative:page;mso-height-relative:page;" fillcolor="#FFFFFF [3201]" filled="t" stroked="t" coordsize="21600,21600" o:gfxdata="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7cgiC2gAAAAsBAAAPAAAAAAAAAAEAIAAAACIA&#10;AABkcnMvZG93bnJldi54bWxQSwECFAAUAAAACACHTuJAAwdjikACAABsBAAADgAAAAAAAAABACAA&#10;AAApAQAAZHJzL2Uyb0RvYy54bWxQSwUGAAAAAAYABgBZAQAA2wU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使用IE9或以上IE浏览器上传</w:t>
                      </w:r>
                    </w:p>
                  </w:txbxContent>
                </v:textbox>
              </v:shape>
            </w:pict>
          </mc:Fallback>
        </mc:AlternateContent>
      </w:r>
      <w:r>
        <w:rPr>
          <w:rFonts w:ascii="Times New Roman" w:hAnsi="Times New Roman" w:eastAsia="宋体"/>
          <w:sz w:val="24"/>
          <w:szCs w:val="24"/>
        </w:rPr>
        <w:drawing>
          <wp:inline distT="0" distB="0" distL="114300" distR="114300">
            <wp:extent cx="7617460" cy="6288405"/>
            <wp:effectExtent l="9525" t="9525" r="12065" b="2667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1"/>
                    <a:stretch>
                      <a:fillRect/>
                    </a:stretch>
                  </pic:blipFill>
                  <pic:spPr>
                    <a:xfrm>
                      <a:off x="0" y="0"/>
                      <a:ext cx="7617460" cy="6288405"/>
                    </a:xfrm>
                    <a:prstGeom prst="rect">
                      <a:avLst/>
                    </a:prstGeom>
                    <a:noFill/>
                    <a:ln>
                      <a:solidFill>
                        <a:schemeClr val="tx1"/>
                      </a:solidFill>
                    </a:ln>
                  </pic:spPr>
                </pic:pic>
              </a:graphicData>
            </a:graphic>
          </wp:inline>
        </w:drawing>
      </w:r>
      <w:r>
        <w:rPr>
          <w:rFonts w:ascii="Times New Roman" w:hAnsi="Times New Roman" w:eastAsia="宋体"/>
          <w:sz w:val="24"/>
          <w:szCs w:val="24"/>
        </w:rPr>
        <mc:AlternateContent>
          <mc:Choice Requires="wps">
            <w:drawing>
              <wp:anchor distT="0" distB="0" distL="114300" distR="114300" simplePos="0" relativeHeight="251675648" behindDoc="0" locked="0" layoutInCell="1" allowOverlap="1">
                <wp:simplePos x="0" y="0"/>
                <wp:positionH relativeFrom="column">
                  <wp:posOffset>2402205</wp:posOffset>
                </wp:positionH>
                <wp:positionV relativeFrom="paragraph">
                  <wp:posOffset>4584065</wp:posOffset>
                </wp:positionV>
                <wp:extent cx="355600" cy="3175"/>
                <wp:effectExtent l="0" t="0" r="0" b="0"/>
                <wp:wrapNone/>
                <wp:docPr id="52" name="直接连接符 52"/>
                <wp:cNvGraphicFramePr/>
                <a:graphic xmlns:a="http://schemas.openxmlformats.org/drawingml/2006/main">
                  <a:graphicData uri="http://schemas.microsoft.com/office/word/2010/wordprocessingShape">
                    <wps:wsp>
                      <wps:cNvCnPr/>
                      <wps:spPr>
                        <a:xfrm>
                          <a:off x="0" y="0"/>
                          <a:ext cx="355600"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9.15pt;margin-top:360.95pt;height:0.25pt;width:28pt;z-index:251675648;mso-width-relative:page;mso-height-relative:page;" filled="f" stroked="t" coordsize="21600,21600" o:gfxdata="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qo0ZNoAAAALAQAA&#10;DwAAAAAAAAABACAAAAAiAAAAZHJzL2Rvd25yZXYueG1sUEsBAhQAFAAAAAgAh07iQDbL9+LeAQAA&#10;iQMAAA4AAAAAAAAAAQAgAAAAKQEAAGRycy9lMm9Eb2MueG1sUEsFBgAAAAAGAAYAWQEAAHkFAAAA&#10;AA==&#10;">
                <v:fill on="f" focussize="0,0"/>
                <v:stroke color="#4A7EBB [3204]" joinstyle="round"/>
                <v:imagedata o:title=""/>
                <o:lock v:ext="edit" aspectratio="f"/>
              </v:line>
            </w:pict>
          </mc:Fallback>
        </mc:AlternateContent>
      </w:r>
      <w:r>
        <w:rPr>
          <w:rFonts w:ascii="Times New Roman" w:hAnsi="Times New Roman" w:eastAsia="宋体"/>
          <w:sz w:val="24"/>
          <w:szCs w:val="24"/>
        </w:rPr>
        <mc:AlternateContent>
          <mc:Choice Requires="wps">
            <w:drawing>
              <wp:anchor distT="0" distB="0" distL="114300" distR="114300" simplePos="0" relativeHeight="251673600" behindDoc="0" locked="0" layoutInCell="1" allowOverlap="1">
                <wp:simplePos x="0" y="0"/>
                <wp:positionH relativeFrom="column">
                  <wp:posOffset>2811145</wp:posOffset>
                </wp:positionH>
                <wp:positionV relativeFrom="paragraph">
                  <wp:posOffset>4388485</wp:posOffset>
                </wp:positionV>
                <wp:extent cx="4205605" cy="433705"/>
                <wp:effectExtent l="9525" t="9525" r="13970" b="13970"/>
                <wp:wrapNone/>
                <wp:docPr id="50" name="矩形 50"/>
                <wp:cNvGraphicFramePr/>
                <a:graphic xmlns:a="http://schemas.openxmlformats.org/drawingml/2006/main">
                  <a:graphicData uri="http://schemas.microsoft.com/office/word/2010/wordprocessingShape">
                    <wps:wsp>
                      <wps:cNvSpPr/>
                      <wps:spPr>
                        <a:xfrm flipH="1">
                          <a:off x="0" y="0"/>
                          <a:ext cx="4205605" cy="433705"/>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21.35pt;margin-top:345.55pt;height:34.15pt;width:331.15pt;z-index:251673600;v-text-anchor:middle;mso-width-relative:page;mso-height-relative:page;" filled="f" stroked="t" coordsize="21600,21600" o:gfxdata="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zdgRtoAAAAMAQAADwAAAAAA&#10;AAABACAAAAAiAAAAZHJzL2Rvd25yZXYueG1sUEsBAhQAFAAAAAgAh07iQAY34MJKAgAAcgQAAA4A&#10;AAAAAAAAAQAgAAAAKQEAAGRycy9lMm9Eb2MueG1sUEsFBgAAAAAGAAYAWQEAAOUFAAAAAA==&#10;">
                <v:fill on="f" focussize="0,0"/>
                <v:stroke weight="1.5pt" color="#C00000 [3204]" joinstyle="round"/>
                <v:imagedata o:title=""/>
                <o:lock v:ext="edit" aspectratio="f"/>
              </v:rect>
            </w:pict>
          </mc:Fallback>
        </mc:AlternateContent>
      </w:r>
      <w:r>
        <w:rPr>
          <w:rFonts w:ascii="Times New Roman" w:hAnsi="Times New Roman" w:eastAsia="宋体"/>
          <w:sz w:val="24"/>
          <w:szCs w:val="24"/>
        </w:rPr>
        <mc:AlternateContent>
          <mc:Choice Requires="wps">
            <w:drawing>
              <wp:anchor distT="0" distB="0" distL="114300" distR="114300" simplePos="0" relativeHeight="251672576" behindDoc="0" locked="0" layoutInCell="1" allowOverlap="1">
                <wp:simplePos x="0" y="0"/>
                <wp:positionH relativeFrom="column">
                  <wp:posOffset>2543810</wp:posOffset>
                </wp:positionH>
                <wp:positionV relativeFrom="paragraph">
                  <wp:posOffset>1868170</wp:posOffset>
                </wp:positionV>
                <wp:extent cx="571500" cy="1905"/>
                <wp:effectExtent l="0" t="0" r="0" b="0"/>
                <wp:wrapNone/>
                <wp:docPr id="49" name="直接连接符 49"/>
                <wp:cNvGraphicFramePr/>
                <a:graphic xmlns:a="http://schemas.openxmlformats.org/drawingml/2006/main">
                  <a:graphicData uri="http://schemas.microsoft.com/office/word/2010/wordprocessingShape">
                    <wps:wsp>
                      <wps:cNvCnPr/>
                      <wps:spPr>
                        <a:xfrm>
                          <a:off x="0" y="0"/>
                          <a:ext cx="57150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3pt;margin-top:147.1pt;height:0.15pt;width:45pt;z-index:251672576;mso-width-relative:page;mso-height-relative:page;" filled="f" stroked="t" coordsize="21600,21600" o:gfxdata="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5Oa29kAAAALAQAADwAA&#10;AAAAAAABACAAAAAiAAAAZHJzL2Rvd25yZXYueG1sUEsBAhQAFAAAAAgAh07iQNkhdX7cAQAAiQMA&#10;AA4AAAAAAAAAAQAgAAAAKAEAAGRycy9lMm9Eb2MueG1sUEsFBgAAAAAGAAYAWQEAAHYFAAAAAA==&#10;">
                <v:fill on="f" focussize="0,0"/>
                <v:stroke color="#4A7EBB [3204]" joinstyle="round"/>
                <v:imagedata o:title=""/>
                <o:lock v:ext="edit" aspectratio="f"/>
              </v:line>
            </w:pict>
          </mc:Fallback>
        </mc:AlternateContent>
      </w:r>
      <w:r>
        <w:rPr>
          <w:rFonts w:ascii="Times New Roman" w:hAnsi="Times New Roman" w:eastAsia="宋体"/>
          <w:sz w:val="24"/>
          <w:szCs w:val="24"/>
        </w:rPr>
        <mc:AlternateContent>
          <mc:Choice Requires="wps">
            <w:drawing>
              <wp:anchor distT="0" distB="0" distL="114300" distR="114300" simplePos="0" relativeHeight="251671552" behindDoc="0" locked="0" layoutInCell="1" allowOverlap="1">
                <wp:simplePos x="0" y="0"/>
                <wp:positionH relativeFrom="column">
                  <wp:posOffset>1227455</wp:posOffset>
                </wp:positionH>
                <wp:positionV relativeFrom="paragraph">
                  <wp:posOffset>1489075</wp:posOffset>
                </wp:positionV>
                <wp:extent cx="1282065" cy="611505"/>
                <wp:effectExtent l="4445" t="4445" r="8890" b="12700"/>
                <wp:wrapNone/>
                <wp:docPr id="48" name="文本框 48"/>
                <wp:cNvGraphicFramePr/>
                <a:graphic xmlns:a="http://schemas.openxmlformats.org/drawingml/2006/main">
                  <a:graphicData uri="http://schemas.microsoft.com/office/word/2010/wordprocessingShape">
                    <wps:wsp>
                      <wps:cNvSpPr txBox="1"/>
                      <wps:spPr>
                        <a:xfrm>
                          <a:off x="0" y="0"/>
                          <a:ext cx="1282065" cy="61150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注意保存好账号和密码，后续监管都要使用。</w:t>
                            </w:r>
                          </w:p>
                          <w:p>
                            <w:pPr>
                              <w:numPr>
                                <w:ilvl w:val="0"/>
                                <w:numId w:val="0"/>
                              </w:numPr>
                              <w:rPr>
                                <w:rFonts w:hint="default" w:eastAsia="宋体"/>
                                <w:b/>
                                <w:bCs/>
                                <w:color w:val="4F81BD" w:themeColor="accent1"/>
                                <w:lang w:val="en-US" w:eastAsia="zh-CN"/>
                                <w14:textFill>
                                  <w14:solidFill>
                                    <w14:schemeClr w14:val="accent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65pt;margin-top:117.25pt;height:48.15pt;width:100.95pt;z-index:251671552;mso-width-relative:page;mso-height-relative:page;" fillcolor="#FFFFFF [3201]" filled="t" stroked="t" coordsize="21600,21600" o:gfxdata="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omY2raAAAACwEAAA8AAAAAAAAAAQAgAAAAIgAA&#10;AGRycy9kb3ducmV2LnhtbFBLAQIUABQAAAAIAIdO4kDfA2x8PwIAAGwEAAAOAAAAAAAAAAEAIAAA&#10;ACkBAABkcnMvZTJvRG9jLnhtbFBLBQYAAAAABgAGAFkBAADaBQAAAAA=&#10;">
                <v:fill on="t" focussize="0,0"/>
                <v:stroke weight="0.5pt" color="#1F497D [3215]" joinstyle="round"/>
                <v:imagedata o:title=""/>
                <o:lock v:ext="edit" aspectratio="f"/>
                <v:textbox>
                  <w:txbxContent>
                    <w:p>
                      <w:pPr>
                        <w:numPr>
                          <w:ilvl w:val="0"/>
                          <w:numId w:val="0"/>
                        </w:numPr>
                        <w:rPr>
                          <w:rFonts w:hint="eastAsia"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注意保存好账号和密码，后续监管都要使用。</w:t>
                      </w:r>
                    </w:p>
                    <w:p>
                      <w:pPr>
                        <w:numPr>
                          <w:ilvl w:val="0"/>
                          <w:numId w:val="0"/>
                        </w:numPr>
                        <w:rPr>
                          <w:rFonts w:hint="default" w:eastAsia="宋体"/>
                          <w:b/>
                          <w:bCs/>
                          <w:color w:val="4F81BD" w:themeColor="accent1"/>
                          <w:lang w:val="en-US" w:eastAsia="zh-CN"/>
                          <w14:textFill>
                            <w14:solidFill>
                              <w14:schemeClr w14:val="accent1"/>
                            </w14:solidFill>
                          </w14:textFill>
                        </w:rPr>
                      </w:pPr>
                    </w:p>
                  </w:txbxContent>
                </v:textbox>
              </v:shape>
            </w:pict>
          </mc:Fallback>
        </mc:AlternateContent>
      </w:r>
      <w:r>
        <w:rPr>
          <w:rFonts w:ascii="Times New Roman" w:hAnsi="Times New Roman" w:eastAsia="宋体"/>
          <w:sz w:val="24"/>
          <w:szCs w:val="24"/>
        </w:rPr>
        <mc:AlternateContent>
          <mc:Choice Requires="wps">
            <w:drawing>
              <wp:anchor distT="0" distB="0" distL="114300" distR="114300" simplePos="0" relativeHeight="251670528" behindDoc="0" locked="0" layoutInCell="1" allowOverlap="1">
                <wp:simplePos x="0" y="0"/>
                <wp:positionH relativeFrom="column">
                  <wp:posOffset>3134995</wp:posOffset>
                </wp:positionH>
                <wp:positionV relativeFrom="paragraph">
                  <wp:posOffset>1263650</wp:posOffset>
                </wp:positionV>
                <wp:extent cx="4022725" cy="1283970"/>
                <wp:effectExtent l="9525" t="9525" r="25400" b="20955"/>
                <wp:wrapNone/>
                <wp:docPr id="47" name="矩形 47"/>
                <wp:cNvGraphicFramePr/>
                <a:graphic xmlns:a="http://schemas.openxmlformats.org/drawingml/2006/main">
                  <a:graphicData uri="http://schemas.microsoft.com/office/word/2010/wordprocessingShape">
                    <wps:wsp>
                      <wps:cNvSpPr/>
                      <wps:spPr>
                        <a:xfrm flipH="1">
                          <a:off x="0" y="0"/>
                          <a:ext cx="4022725" cy="1283970"/>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46.85pt;margin-top:99.5pt;height:101.1pt;width:316.75pt;z-index:251670528;v-text-anchor:middle;mso-width-relative:page;mso-height-relative:page;" filled="f" stroked="t" coordsize="21600,21600" o:gfxdata="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gXCbdkAAAAMAQAADwAA&#10;AAAAAAABACAAAAAiAAAAZHJzL2Rvd25yZXYueG1sUEsBAhQAFAAAAAgAh07iQO/EgH5OAgAAcwQA&#10;AA4AAAAAAAAAAQAgAAAAKAEAAGRycy9lMm9Eb2MueG1sUEsFBgAAAAAGAAYAWQEAAOgFAAAAAA==&#10;">
                <v:fill on="f" focussize="0,0"/>
                <v:stroke weight="1.5pt" color="#C00000 [3204]" joinstyle="round"/>
                <v:imagedata o:title=""/>
                <o:lock v:ext="edit" aspectratio="f"/>
              </v:rect>
            </w:pict>
          </mc:Fallback>
        </mc:AlternateContent>
      </w:r>
    </w:p>
    <w:p>
      <w:pPr>
        <w:keepNext w:val="0"/>
        <w:keepLines w:val="0"/>
        <w:pageBreakBefore w:val="0"/>
        <w:numPr>
          <w:ilvl w:val="0"/>
          <w:numId w:val="0"/>
        </w:numPr>
        <w:wordWrap/>
        <w:overflowPunct/>
        <w:topLinePunct w:val="0"/>
        <w:bidi w:val="0"/>
        <w:spacing w:line="360" w:lineRule="auto"/>
        <w:jc w:val="left"/>
        <w:outlineLvl w:val="0"/>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pPr>
      <w:bookmarkStart w:id="1" w:name="_Toc13752"/>
      <w:r>
        <w:rPr>
          <w:rFonts w:hint="eastAsia"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二、</w:t>
      </w:r>
      <w:r>
        <w:rPr>
          <w:rFonts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系统填报</w:t>
      </w:r>
      <w:bookmarkEnd w:id="1"/>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cs="宋体"/>
          <w:spacing w:val="-2"/>
          <w:sz w:val="24"/>
          <w:szCs w:val="24"/>
          <w14:textOutline w14:w="579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rPr>
          <w:rFonts w:ascii="Times New Roman" w:hAnsi="Times New Roman" w:eastAsia="宋体"/>
          <w:sz w:val="24"/>
          <w:szCs w:val="24"/>
        </w:rPr>
      </w:pPr>
      <w:r>
        <w:rPr>
          <w:rFonts w:ascii="Times New Roman" w:hAnsi="Times New Roman" w:eastAsia="宋体"/>
          <w:sz w:val="24"/>
          <w:szCs w:val="24"/>
        </w:rPr>
        <mc:AlternateContent>
          <mc:Choice Requires="wps">
            <w:drawing>
              <wp:anchor distT="0" distB="0" distL="114300" distR="114300" simplePos="0" relativeHeight="251676672" behindDoc="0" locked="0" layoutInCell="1" allowOverlap="1">
                <wp:simplePos x="0" y="0"/>
                <wp:positionH relativeFrom="column">
                  <wp:posOffset>2678430</wp:posOffset>
                </wp:positionH>
                <wp:positionV relativeFrom="paragraph">
                  <wp:posOffset>2404745</wp:posOffset>
                </wp:positionV>
                <wp:extent cx="1132205" cy="607695"/>
                <wp:effectExtent l="4445" t="4445" r="6350" b="16510"/>
                <wp:wrapNone/>
                <wp:docPr id="63" name="文本框 63"/>
                <wp:cNvGraphicFramePr/>
                <a:graphic xmlns:a="http://schemas.openxmlformats.org/drawingml/2006/main">
                  <a:graphicData uri="http://schemas.microsoft.com/office/word/2010/wordprocessingShape">
                    <wps:wsp>
                      <wps:cNvSpPr txBox="1"/>
                      <wps:spPr>
                        <a:xfrm>
                          <a:off x="0" y="0"/>
                          <a:ext cx="1132205" cy="60769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首次申报的排污单位点“许可证申请”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9pt;margin-top:189.35pt;height:47.85pt;width:89.15pt;z-index:251676672;mso-width-relative:page;mso-height-relative:page;" fillcolor="#FFFFFF [3201]" filled="t" stroked="t" coordsize="21600,21600" o:gfxdata="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3m552QAAAAsBAAAPAAAAAAAAAAEAIAAAACIAAABk&#10;cnMvZG93bnJldi54bWxQSwECFAAUAAAACACHTuJA6XXpYD4CAABsBAAADgAAAAAAAAABACAAAAAo&#10;AQAAZHJzL2Uyb0RvYy54bWxQSwUGAAAAAAYABgBZAQAA2AU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首次申报的排污单位点“许可证申请”</w:t>
                      </w:r>
                    </w:p>
                  </w:txbxContent>
                </v:textbox>
              </v:shape>
            </w:pict>
          </mc:Fallback>
        </mc:AlternateContent>
      </w:r>
      <w:r>
        <w:rPr>
          <w:rFonts w:ascii="Times New Roman" w:hAnsi="Times New Roman" w:eastAsia="宋体"/>
          <w:sz w:val="24"/>
          <w:szCs w:val="24"/>
        </w:rPr>
        <w:drawing>
          <wp:inline distT="0" distB="0" distL="114300" distR="114300">
            <wp:extent cx="8770620" cy="5047615"/>
            <wp:effectExtent l="9525" t="9525" r="20955" b="1016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22"/>
                    <a:stretch>
                      <a:fillRect/>
                    </a:stretch>
                  </pic:blipFill>
                  <pic:spPr>
                    <a:xfrm>
                      <a:off x="0" y="0"/>
                      <a:ext cx="8770620" cy="5047615"/>
                    </a:xfrm>
                    <a:prstGeom prst="rect">
                      <a:avLst/>
                    </a:prstGeom>
                    <a:noFill/>
                    <a:ln>
                      <a:solidFill>
                        <a:schemeClr val="tx1"/>
                      </a:solid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rPr>
          <w:rFonts w:ascii="Times New Roman" w:hAnsi="Times New Roman" w:eastAsia="宋体"/>
          <w:sz w:val="24"/>
          <w:szCs w:val="24"/>
        </w:rPr>
      </w:pPr>
      <w:r>
        <w:rPr>
          <w:rFonts w:ascii="Times New Roman" w:hAnsi="Times New Roman" w:eastAsia="宋体"/>
          <w:sz w:val="24"/>
          <w:szCs w:val="24"/>
        </w:rPr>
        <mc:AlternateContent>
          <mc:Choice Requires="wps">
            <w:drawing>
              <wp:anchor distT="0" distB="0" distL="114300" distR="114300" simplePos="0" relativeHeight="251677696" behindDoc="0" locked="0" layoutInCell="1" allowOverlap="1">
                <wp:simplePos x="0" y="0"/>
                <wp:positionH relativeFrom="column">
                  <wp:posOffset>3609975</wp:posOffset>
                </wp:positionH>
                <wp:positionV relativeFrom="paragraph">
                  <wp:posOffset>1802130</wp:posOffset>
                </wp:positionV>
                <wp:extent cx="1299210" cy="465455"/>
                <wp:effectExtent l="5080" t="4445" r="10160" b="6350"/>
                <wp:wrapNone/>
                <wp:docPr id="65" name="文本框 65"/>
                <wp:cNvGraphicFramePr/>
                <a:graphic xmlns:a="http://schemas.openxmlformats.org/drawingml/2006/main">
                  <a:graphicData uri="http://schemas.microsoft.com/office/word/2010/wordprocessingShape">
                    <wps:wsp>
                      <wps:cNvSpPr txBox="1"/>
                      <wps:spPr>
                        <a:xfrm>
                          <a:off x="0" y="0"/>
                          <a:ext cx="1299210" cy="46545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首次申报的排污单位点“首次申请”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25pt;margin-top:141.9pt;height:36.65pt;width:102.3pt;z-index:251677696;mso-width-relative:page;mso-height-relative:page;" fillcolor="#FFFFFF [3201]" filled="t" stroked="t" coordsize="21600,21600" o:gfxdata="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8nLR/aAAAACwEAAA8AAAAAAAAAAQAgAAAAIgAA&#10;AGRycy9kb3ducmV2LnhtbFBLAQIUABQAAAAIAIdO4kCDbGqiPwIAAGwEAAAOAAAAAAAAAAEAIAAA&#10;ACkBAABkcnMvZTJvRG9jLnhtbFBLBQYAAAAABgAGAFkBAADaBQ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首次申报的排污单位点“首次申请”</w:t>
                      </w:r>
                    </w:p>
                  </w:txbxContent>
                </v:textbox>
              </v:shape>
            </w:pict>
          </mc:Fallback>
        </mc:AlternateContent>
      </w:r>
      <w:r>
        <w:rPr>
          <w:rFonts w:ascii="Times New Roman" w:hAnsi="Times New Roman" w:eastAsia="宋体"/>
          <w:sz w:val="24"/>
          <w:szCs w:val="24"/>
        </w:rPr>
        <w:drawing>
          <wp:inline distT="0" distB="0" distL="114300" distR="114300">
            <wp:extent cx="8776335" cy="4635500"/>
            <wp:effectExtent l="9525" t="9525" r="15240" b="2222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23"/>
                    <a:stretch>
                      <a:fillRect/>
                    </a:stretch>
                  </pic:blipFill>
                  <pic:spPr>
                    <a:xfrm>
                      <a:off x="0" y="0"/>
                      <a:ext cx="8776335" cy="4635500"/>
                    </a:xfrm>
                    <a:prstGeom prst="rect">
                      <a:avLst/>
                    </a:prstGeom>
                    <a:noFill/>
                    <a:ln>
                      <a:solidFill>
                        <a:schemeClr val="tx1"/>
                      </a:solid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rPr>
          <w:rFonts w:ascii="Times New Roman" w:hAnsi="Times New Roman" w:eastAsia="宋体"/>
          <w:sz w:val="24"/>
          <w:szCs w:val="24"/>
        </w:rPr>
      </w:pPr>
      <w:r>
        <w:rPr>
          <w:rFonts w:ascii="Times New Roman" w:hAnsi="Times New Roman" w:eastAsia="宋体"/>
          <w:sz w:val="24"/>
          <w:szCs w:val="24"/>
        </w:rPr>
        <mc:AlternateContent>
          <mc:Choice Requires="wps">
            <w:drawing>
              <wp:anchor distT="0" distB="0" distL="114300" distR="114300" simplePos="0" relativeHeight="251678720" behindDoc="0" locked="0" layoutInCell="1" allowOverlap="1">
                <wp:simplePos x="0" y="0"/>
                <wp:positionH relativeFrom="column">
                  <wp:posOffset>5004435</wp:posOffset>
                </wp:positionH>
                <wp:positionV relativeFrom="paragraph">
                  <wp:posOffset>2813685</wp:posOffset>
                </wp:positionV>
                <wp:extent cx="1144905" cy="465455"/>
                <wp:effectExtent l="5080" t="4445" r="12065" b="6350"/>
                <wp:wrapNone/>
                <wp:docPr id="67" name="文本框 67"/>
                <wp:cNvGraphicFramePr/>
                <a:graphic xmlns:a="http://schemas.openxmlformats.org/drawingml/2006/main">
                  <a:graphicData uri="http://schemas.microsoft.com/office/word/2010/wordprocessingShape">
                    <wps:wsp>
                      <wps:cNvSpPr txBox="1"/>
                      <wps:spPr>
                        <a:xfrm>
                          <a:off x="0" y="0"/>
                          <a:ext cx="1144905" cy="46545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点“我要申报”，生成表单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05pt;margin-top:221.55pt;height:36.65pt;width:90.15pt;z-index:251678720;mso-width-relative:page;mso-height-relative:page;" fillcolor="#FFFFFF [3201]" filled="t" stroked="t" coordsize="21600,21600" o:gfxdata="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&#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IRzu2gAAAAsBAAAPAAAAAAAAAAEAIAAAACIAAABk&#10;cnMvZG93bnJldi54bWxQSwECFAAUAAAACACHTuJA8gJniD0CAABsBAAADgAAAAAAAAABACAAAAAp&#10;AQAAZHJzL2Uyb0RvYy54bWxQSwUGAAAAAAYABgBZAQAA2AU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点“我要申报”，生成表单</w:t>
                      </w:r>
                    </w:p>
                  </w:txbxContent>
                </v:textbox>
              </v:shape>
            </w:pict>
          </mc:Fallback>
        </mc:AlternateContent>
      </w:r>
      <w:r>
        <w:rPr>
          <w:rFonts w:ascii="Times New Roman" w:hAnsi="Times New Roman" w:eastAsia="宋体"/>
          <w:sz w:val="24"/>
          <w:szCs w:val="24"/>
        </w:rPr>
        <w:drawing>
          <wp:inline distT="0" distB="0" distL="114300" distR="114300">
            <wp:extent cx="8947785" cy="3356610"/>
            <wp:effectExtent l="9525" t="9525" r="15240" b="2476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24"/>
                    <a:stretch>
                      <a:fillRect/>
                    </a:stretch>
                  </pic:blipFill>
                  <pic:spPr>
                    <a:xfrm>
                      <a:off x="0" y="0"/>
                      <a:ext cx="8947785" cy="3356610"/>
                    </a:xfrm>
                    <a:prstGeom prst="rect">
                      <a:avLst/>
                    </a:prstGeom>
                    <a:noFill/>
                    <a:ln>
                      <a:solidFill>
                        <a:schemeClr val="tx1"/>
                      </a:solid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5" w:type="default"/>
          <w:pgSz w:w="16839" w:h="11907"/>
          <w:pgMar w:top="567" w:right="567" w:bottom="567" w:left="567" w:header="0" w:footer="1259" w:gutter="0"/>
          <w:pgNumType w:fmt="decimal"/>
          <w:cols w:space="720" w:num="1"/>
        </w:sectPr>
      </w:pP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2" w:name="_Toc17432"/>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1、排污单位基本信息</w:t>
      </w:r>
      <w:bookmarkEnd w:id="2"/>
    </w:p>
    <w:p>
      <w:pPr>
        <w:keepNext w:val="0"/>
        <w:keepLines w:val="0"/>
        <w:pageBreakBefore w:val="0"/>
        <w:widowControl/>
        <w:kinsoku w:val="0"/>
        <w:wordWrap/>
        <w:overflowPunct/>
        <w:topLinePunct w:val="0"/>
        <w:autoSpaceDE w:val="0"/>
        <w:autoSpaceDN w:val="0"/>
        <w:bidi w:val="0"/>
        <w:adjustRightInd w:val="0"/>
        <w:snapToGrid w:val="0"/>
        <w:spacing w:before="272" w:line="360" w:lineRule="auto"/>
        <w:ind w:firstLine="13"/>
        <w:outlineLvl w:val="9"/>
        <w:rPr>
          <w:rFonts w:ascii="Times New Roman" w:hAnsi="Times New Roman" w:eastAsia="宋体" w:cs="宋体"/>
          <w:spacing w:val="-6"/>
          <w:sz w:val="24"/>
          <w:szCs w:val="24"/>
          <w14:textOutline w14:w="5791" w14:cap="flat" w14:cmpd="sng">
            <w14:solidFill>
              <w14:srgbClr w14:val="000000"/>
            </w14:solidFill>
            <w14:prstDash w14:val="solid"/>
            <w14:miter w14:val="0"/>
          </w14:textOutline>
        </w:rPr>
      </w:pPr>
      <w:r>
        <w:rPr>
          <w:rFonts w:ascii="Times New Roman" w:hAnsi="Times New Roman" w:eastAsia="宋体"/>
          <w:sz w:val="24"/>
          <w:szCs w:val="24"/>
        </w:rPr>
        <mc:AlternateContent>
          <mc:Choice Requires="wps">
            <w:drawing>
              <wp:anchor distT="0" distB="0" distL="114300" distR="114300" simplePos="0" relativeHeight="251679744" behindDoc="0" locked="0" layoutInCell="1" allowOverlap="1">
                <wp:simplePos x="0" y="0"/>
                <wp:positionH relativeFrom="column">
                  <wp:posOffset>890905</wp:posOffset>
                </wp:positionH>
                <wp:positionV relativeFrom="paragraph">
                  <wp:posOffset>1288415</wp:posOffset>
                </wp:positionV>
                <wp:extent cx="1144905" cy="977900"/>
                <wp:effectExtent l="4445" t="4445" r="12700" b="8255"/>
                <wp:wrapNone/>
                <wp:docPr id="69" name="文本框 69"/>
                <wp:cNvGraphicFramePr/>
                <a:graphic xmlns:a="http://schemas.openxmlformats.org/drawingml/2006/main">
                  <a:graphicData uri="http://schemas.microsoft.com/office/word/2010/wordprocessingShape">
                    <wps:wsp>
                      <wps:cNvSpPr txBox="1"/>
                      <wps:spPr>
                        <a:xfrm>
                          <a:off x="0" y="0"/>
                          <a:ext cx="1144905" cy="97790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目录栏出现“排污单位基本情况”表，填完本表后，才会出现系统所有表格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15pt;margin-top:101.45pt;height:77pt;width:90.15pt;z-index:251679744;mso-width-relative:page;mso-height-relative:page;" fillcolor="#FFFFFF [3201]" filled="t" stroked="t" coordsize="21600,21600" o:gfxdata="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49LPdkAAAALAQAADwAAAAAAAAABACAAAAAiAAAA&#10;ZHJzL2Rvd25yZXYueG1sUEsBAhQAFAAAAAgAh07iQMmoaCM/AgAAbAQAAA4AAAAAAAAAAQAgAAAA&#10;KAEAAGRycy9lMm9Eb2MueG1sUEsFBgAAAAAGAAYAWQEAANkFA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4F81BD" w:themeColor="accent1"/>
                          <w:sz w:val="21"/>
                          <w:lang w:val="en-US" w:eastAsia="zh-CN"/>
                          <w14:textFill>
                            <w14:solidFill>
                              <w14:schemeClr w14:val="accent1"/>
                            </w14:solidFill>
                          </w14:textFill>
                        </w:rPr>
                      </w:pPr>
                      <w:r>
                        <w:rPr>
                          <w:rFonts w:hint="eastAsia" w:ascii="Times New Roman" w:hAnsi="Times New Roman" w:eastAsia="宋体"/>
                          <w:b/>
                          <w:bCs/>
                          <w:color w:val="4F81BD" w:themeColor="accent1"/>
                          <w:sz w:val="21"/>
                          <w:lang w:val="en-US" w:eastAsia="zh-CN"/>
                          <w14:textFill>
                            <w14:solidFill>
                              <w14:schemeClr w14:val="accent1"/>
                            </w14:solidFill>
                          </w14:textFill>
                        </w:rPr>
                        <w:t>目录栏出现“排污单位基本情况”表，填完本表后，才会出现系统所有表格</w:t>
                      </w:r>
                    </w:p>
                  </w:txbxContent>
                </v:textbox>
              </v:shape>
            </w:pict>
          </mc:Fallback>
        </mc:AlternateContent>
      </w:r>
      <w:r>
        <w:rPr>
          <w:rFonts w:ascii="Times New Roman" w:hAnsi="Times New Roman" w:eastAsia="宋体"/>
          <w:sz w:val="24"/>
          <w:szCs w:val="24"/>
        </w:rPr>
        <w:drawing>
          <wp:inline distT="0" distB="0" distL="114300" distR="114300">
            <wp:extent cx="8676005" cy="3393440"/>
            <wp:effectExtent l="9525" t="9525" r="20320" b="2603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25"/>
                    <a:stretch>
                      <a:fillRect/>
                    </a:stretch>
                  </pic:blipFill>
                  <pic:spPr>
                    <a:xfrm>
                      <a:off x="0" y="0"/>
                      <a:ext cx="8676005" cy="3393440"/>
                    </a:xfrm>
                    <a:prstGeom prst="rect">
                      <a:avLst/>
                    </a:prstGeom>
                    <a:noFill/>
                    <a:ln>
                      <a:solidFill>
                        <a:schemeClr val="tx1"/>
                      </a:solid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宋体"/>
          <w:b/>
          <w:bCs/>
          <w:spacing w:val="-11"/>
          <w:sz w:val="24"/>
          <w:szCs w:val="24"/>
        </w:rPr>
      </w:pPr>
      <w:r>
        <w:rPr>
          <w:rFonts w:ascii="Times New Roman" w:hAnsi="Times New Roman" w:eastAsia="宋体" w:cs="宋体"/>
          <w:b/>
          <w:bCs/>
          <w:spacing w:val="-11"/>
          <w:sz w:val="24"/>
          <w:szCs w:val="24"/>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 w:name="_Toc23554"/>
      <w:bookmarkStart w:id="4" w:name="_Toc29661"/>
      <w:r>
        <w:rPr>
          <w:rFonts w:hint="eastAsia" w:ascii="Times New Roman" w:hAnsi="Times New Roman" w:eastAsia="宋体" w:cstheme="minorBidi"/>
          <w:b/>
          <w:bCs/>
          <w:snapToGrid/>
          <w:kern w:val="2"/>
          <w:sz w:val="24"/>
          <w:szCs w:val="24"/>
          <w:lang w:val="en-US" w:eastAsia="zh-CN" w:bidi="ar-SA"/>
        </w:rPr>
        <w:t>排污单位基本信息表填报注意事项：</w:t>
      </w:r>
      <w:bookmarkEnd w:id="3"/>
      <w:bookmarkEnd w:id="4"/>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 w:name="_Toc20818"/>
      <w:r>
        <w:rPr>
          <w:rFonts w:hint="eastAsia" w:ascii="Times New Roman" w:hAnsi="Times New Roman" w:eastAsia="宋体" w:cstheme="minorBidi"/>
          <w:b/>
          <w:bCs/>
          <w:snapToGrid/>
          <w:kern w:val="2"/>
          <w:sz w:val="24"/>
          <w:szCs w:val="24"/>
          <w:lang w:val="en-US" w:eastAsia="zh-CN" w:bidi="ar-SA"/>
        </w:rPr>
        <w:t>1.1 是否需改正</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根据《关于固定污染源排污限期整改有关事项的通知》（环评〔2020〕19号），存在以下情形之一的，选择“是”：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一）“不能达标排放”类，污染物排放不符合污染物排放标准要求；重点污染物排放不符合排污许可证申请与核发技术规范、环境影响报告书（表）批准文件、重点污染物排放总量控制要求；排污单位位于未达到国家环境质量标准的重点区域、流域，污染物排放不符合有关地方人民政府关于改善生态环境质量特别要求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b w:val="0"/>
          <w:bCs w:val="0"/>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（二）“手续不全”类，未依法取得建设项目环境影响报告书（表）批准文件，未办理环境影响登记备案手续，但是已经按照有关规定获得经地方人民政府依法处理、</w:t>
      </w:r>
      <w:r>
        <w:rPr>
          <w:rFonts w:hint="eastAsia" w:ascii="Times New Roman" w:hAnsi="Times New Roman" w:eastAsia="宋体" w:cstheme="minorBidi"/>
          <w:b w:val="0"/>
          <w:bCs w:val="0"/>
          <w:snapToGrid/>
          <w:kern w:val="2"/>
          <w:sz w:val="24"/>
          <w:szCs w:val="24"/>
          <w:lang w:val="en-US" w:eastAsia="zh-CN" w:bidi="ar-SA"/>
        </w:rPr>
        <w:t>整顿规范并符合要求的相关证明材料的，或者按照地方人民政府有关规定已经取得排污许可证的除外。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b w:val="0"/>
          <w:bCs w:val="0"/>
          <w:snapToGrid/>
          <w:kern w:val="2"/>
          <w:sz w:val="24"/>
          <w:szCs w:val="24"/>
          <w:lang w:val="en-US" w:eastAsia="zh-CN" w:bidi="ar-SA"/>
        </w:rPr>
      </w:pPr>
      <w:r>
        <w:rPr>
          <w:rFonts w:hint="eastAsia" w:ascii="Times New Roman" w:hAnsi="Times New Roman" w:eastAsia="宋体" w:cstheme="minorBidi"/>
          <w:b w:val="0"/>
          <w:bCs w:val="0"/>
          <w:snapToGrid/>
          <w:kern w:val="2"/>
          <w:sz w:val="24"/>
          <w:szCs w:val="24"/>
          <w:lang w:val="en-US" w:eastAsia="zh-CN" w:bidi="ar-SA"/>
        </w:rPr>
        <w:t>（三）“其他”类，如未按照规定安装、使用自动监测设备并与生态环境主管部门监控设备联网，未按规定设置污染物排放口等。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6" w:name="_Toc26538"/>
      <w:r>
        <w:rPr>
          <w:rFonts w:hint="eastAsia" w:ascii="Times New Roman" w:hAnsi="Times New Roman" w:eastAsia="宋体" w:cstheme="minorBidi"/>
          <w:b/>
          <w:bCs/>
          <w:snapToGrid/>
          <w:kern w:val="2"/>
          <w:sz w:val="24"/>
          <w:szCs w:val="24"/>
          <w:lang w:val="en-US" w:eastAsia="zh-CN" w:bidi="ar-SA"/>
        </w:rPr>
        <w:t>1.2 排污许可证管理类别</w:t>
      </w:r>
      <w:bookmarkEnd w:id="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b w:val="0"/>
          <w:bCs w:val="0"/>
          <w:snapToGrid/>
          <w:kern w:val="2"/>
          <w:sz w:val="24"/>
          <w:szCs w:val="24"/>
          <w:lang w:val="en-US" w:eastAsia="zh-CN" w:bidi="ar-SA"/>
        </w:rPr>
      </w:pPr>
      <w:r>
        <w:rPr>
          <w:rFonts w:hint="eastAsia" w:ascii="Times New Roman" w:hAnsi="Times New Roman" w:eastAsia="宋体" w:cstheme="minorBidi"/>
          <w:b w:val="0"/>
          <w:bCs w:val="0"/>
          <w:snapToGrid/>
          <w:kern w:val="2"/>
          <w:sz w:val="24"/>
          <w:szCs w:val="24"/>
          <w:lang w:val="en-US" w:eastAsia="zh-CN" w:bidi="ar-SA"/>
        </w:rPr>
        <w:t>根据《固定污染源排污许</w:t>
      </w:r>
      <w:r>
        <w:rPr>
          <w:rFonts w:hint="eastAsia" w:ascii="Times New Roman" w:hAnsi="Times New Roman" w:eastAsia="宋体" w:cstheme="minorBidi"/>
          <w:snapToGrid/>
          <w:kern w:val="2"/>
          <w:sz w:val="24"/>
          <w:szCs w:val="24"/>
          <w:lang w:val="en-US" w:eastAsia="zh-CN" w:bidi="ar-SA"/>
        </w:rPr>
        <w:t>可</w:t>
      </w:r>
      <w:r>
        <w:rPr>
          <w:rFonts w:hint="eastAsia" w:ascii="Times New Roman" w:hAnsi="Times New Roman" w:eastAsia="宋体" w:cstheme="minorBidi"/>
          <w:b w:val="0"/>
          <w:bCs w:val="0"/>
          <w:snapToGrid/>
          <w:kern w:val="2"/>
          <w:sz w:val="24"/>
          <w:szCs w:val="24"/>
          <w:lang w:val="en-US" w:eastAsia="zh-CN" w:bidi="ar-SA"/>
        </w:rPr>
        <w:t>分类管理名录（</w:t>
      </w:r>
      <w:r>
        <w:rPr>
          <w:rFonts w:hint="eastAsia" w:ascii="Times New Roman" w:hAnsi="Times New Roman" w:eastAsia="宋体" w:cstheme="minorBidi"/>
          <w:snapToGrid/>
          <w:kern w:val="2"/>
          <w:sz w:val="24"/>
          <w:szCs w:val="24"/>
          <w:lang w:val="en-US" w:eastAsia="zh-CN" w:bidi="ar-SA"/>
        </w:rPr>
        <w:t>2019</w:t>
      </w:r>
      <w:r>
        <w:rPr>
          <w:rFonts w:hint="eastAsia" w:ascii="Times New Roman" w:hAnsi="Times New Roman" w:eastAsia="宋体" w:cstheme="minorBidi"/>
          <w:b w:val="0"/>
          <w:bCs w:val="0"/>
          <w:snapToGrid/>
          <w:kern w:val="2"/>
          <w:sz w:val="24"/>
          <w:szCs w:val="24"/>
          <w:lang w:val="en-US" w:eastAsia="zh-CN" w:bidi="ar-SA"/>
        </w:rPr>
        <w:t>年版）》</w:t>
      </w:r>
      <w:bookmarkStart w:id="67" w:name="_GoBack"/>
      <w:bookmarkEnd w:id="67"/>
      <w:r>
        <w:rPr>
          <w:rFonts w:hint="eastAsia" w:ascii="Times New Roman" w:hAnsi="Times New Roman" w:eastAsia="宋体" w:cstheme="minorBidi"/>
          <w:b w:val="0"/>
          <w:bCs w:val="0"/>
          <w:snapToGrid/>
          <w:kern w:val="2"/>
          <w:sz w:val="24"/>
          <w:szCs w:val="24"/>
          <w:lang w:val="en-US" w:eastAsia="zh-CN" w:bidi="ar-SA"/>
        </w:rPr>
        <w:t>判断、确定，重点管理类企业选“重点管理”。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7" w:name="_Toc31093"/>
      <w:r>
        <w:rPr>
          <w:rFonts w:hint="eastAsia" w:ascii="Times New Roman" w:hAnsi="Times New Roman" w:eastAsia="宋体" w:cstheme="minorBidi"/>
          <w:b/>
          <w:bCs/>
          <w:snapToGrid/>
          <w:kern w:val="2"/>
          <w:sz w:val="24"/>
          <w:szCs w:val="24"/>
          <w:lang w:val="en-US" w:eastAsia="zh-CN" w:bidi="ar-SA"/>
        </w:rPr>
        <w:t>1.3 地址</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注册地址填写营业执照上的地址，生产经营场所地址填写实际生产场所的地址。</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ascii="Times New Roman" w:hAnsi="Times New Roman" w:eastAsia="宋体" w:cs="宋体"/>
          <w:b/>
          <w:bCs/>
          <w:spacing w:val="-11"/>
          <w:sz w:val="24"/>
          <w:szCs w:val="24"/>
        </w:rPr>
      </w:pPr>
      <w:bookmarkStart w:id="8" w:name="_Toc24209"/>
      <w:r>
        <w:rPr>
          <w:rFonts w:hint="eastAsia" w:ascii="Times New Roman" w:hAnsi="Times New Roman" w:eastAsia="宋体" w:cstheme="minorBidi"/>
          <w:b/>
          <w:bCs/>
          <w:snapToGrid/>
          <w:kern w:val="2"/>
          <w:sz w:val="24"/>
          <w:szCs w:val="24"/>
          <w:lang w:val="en-US" w:eastAsia="zh-CN" w:bidi="ar-SA"/>
        </w:rPr>
        <w:t>1.4 “生产经营场所中心经度”/“生产经营场所中心纬度”</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lang w:val="en-US" w:eastAsia="zh-CN" w:bidi="ar-SA"/>
        </w:rPr>
        <w:t>拾取步骤分三步：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第1步：点击“拾取”；第2步：地图上找到企业位置后左键单击地图，出现红色圆点；第3步：点击“确定”。</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ind w:firstLine="511" w:firstLineChars="213"/>
        <w:rPr>
          <w:rFonts w:ascii="Times New Roman" w:hAnsi="Times New Roman" w:eastAsia="宋体" w:cs="宋体"/>
          <w:spacing w:val="-11"/>
          <w:sz w:val="24"/>
          <w:szCs w:val="24"/>
        </w:rPr>
      </w:pPr>
      <w:r>
        <w:rPr>
          <w:rFonts w:ascii="Times New Roman" w:hAnsi="Times New Roman" w:eastAsia="宋体"/>
          <w:sz w:val="24"/>
          <w:szCs w:val="24"/>
        </w:rPr>
        <mc:AlternateContent>
          <mc:Choice Requires="wps">
            <w:drawing>
              <wp:anchor distT="0" distB="0" distL="114300" distR="114300" simplePos="0" relativeHeight="251681792" behindDoc="0" locked="0" layoutInCell="1" allowOverlap="1">
                <wp:simplePos x="0" y="0"/>
                <wp:positionH relativeFrom="column">
                  <wp:posOffset>6598285</wp:posOffset>
                </wp:positionH>
                <wp:positionV relativeFrom="paragraph">
                  <wp:posOffset>2569845</wp:posOffset>
                </wp:positionV>
                <wp:extent cx="621665" cy="275590"/>
                <wp:effectExtent l="5080" t="4445" r="20955" b="5715"/>
                <wp:wrapNone/>
                <wp:docPr id="73" name="文本框 73"/>
                <wp:cNvGraphicFramePr/>
                <a:graphic xmlns:a="http://schemas.openxmlformats.org/drawingml/2006/main">
                  <a:graphicData uri="http://schemas.microsoft.com/office/word/2010/wordprocessingShape">
                    <wps:wsp>
                      <wps:cNvSpPr txBox="1"/>
                      <wps:spPr>
                        <a:xfrm>
                          <a:off x="0" y="0"/>
                          <a:ext cx="621665" cy="27559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FF0000"/>
                                <w:sz w:val="21"/>
                                <w:lang w:val="en-US" w:eastAsia="zh-CN"/>
                              </w:rPr>
                            </w:pPr>
                            <w:r>
                              <w:rPr>
                                <w:rFonts w:hint="eastAsia" w:ascii="Times New Roman" w:hAnsi="Times New Roman" w:eastAsia="宋体"/>
                                <w:b/>
                                <w:bCs/>
                                <w:color w:val="FF0000"/>
                                <w:sz w:val="21"/>
                                <w:lang w:val="en-US" w:eastAsia="zh-CN"/>
                              </w:rPr>
                              <w:t>第一步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55pt;margin-top:202.35pt;height:21.7pt;width:48.95pt;z-index:251681792;mso-width-relative:page;mso-height-relative:page;" fillcolor="#FFFFFF [3201]" filled="t" stroked="t" coordsize="21600,21600" o:gfxdata="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GRmOX2gAAAA0BAAAPAAAAAAAAAAEAIAAAACIA&#10;AABkcnMvZG93bnJldi54bWxQSwECFAAUAAAACACHTuJAl2CurUACAABrBAAADgAAAAAAAAABACAA&#10;AAApAQAAZHJzL2Uyb0RvYy54bWxQSwUGAAAAAAYABgBZAQAA2wU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FF0000"/>
                          <w:sz w:val="21"/>
                          <w:lang w:val="en-US" w:eastAsia="zh-CN"/>
                        </w:rPr>
                      </w:pPr>
                      <w:r>
                        <w:rPr>
                          <w:rFonts w:hint="eastAsia" w:ascii="Times New Roman" w:hAnsi="Times New Roman" w:eastAsia="宋体"/>
                          <w:b/>
                          <w:bCs/>
                          <w:color w:val="FF0000"/>
                          <w:sz w:val="21"/>
                          <w:lang w:val="en-US" w:eastAsia="zh-CN"/>
                        </w:rPr>
                        <w:t>第一步</w:t>
                      </w:r>
                    </w:p>
                  </w:txbxContent>
                </v:textbox>
              </v:shape>
            </w:pict>
          </mc:Fallback>
        </mc:AlternateContent>
      </w:r>
      <w:r>
        <w:rPr>
          <w:rFonts w:ascii="Times New Roman" w:hAnsi="Times New Roman" w:eastAsia="宋体"/>
          <w:sz w:val="24"/>
          <w:szCs w:val="24"/>
        </w:rPr>
        <mc:AlternateContent>
          <mc:Choice Requires="wps">
            <w:drawing>
              <wp:anchor distT="0" distB="0" distL="114300" distR="114300" simplePos="0" relativeHeight="251682816" behindDoc="0" locked="0" layoutInCell="1" allowOverlap="1">
                <wp:simplePos x="0" y="0"/>
                <wp:positionH relativeFrom="column">
                  <wp:posOffset>8217535</wp:posOffset>
                </wp:positionH>
                <wp:positionV relativeFrom="paragraph">
                  <wp:posOffset>2484120</wp:posOffset>
                </wp:positionV>
                <wp:extent cx="621665" cy="275590"/>
                <wp:effectExtent l="5080" t="4445" r="20955" b="5715"/>
                <wp:wrapNone/>
                <wp:docPr id="74" name="文本框 74"/>
                <wp:cNvGraphicFramePr/>
                <a:graphic xmlns:a="http://schemas.openxmlformats.org/drawingml/2006/main">
                  <a:graphicData uri="http://schemas.microsoft.com/office/word/2010/wordprocessingShape">
                    <wps:wsp>
                      <wps:cNvSpPr txBox="1"/>
                      <wps:spPr>
                        <a:xfrm>
                          <a:off x="0" y="0"/>
                          <a:ext cx="621665" cy="27559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FF0000"/>
                                <w:sz w:val="21"/>
                                <w:lang w:val="en-US" w:eastAsia="zh-CN"/>
                              </w:rPr>
                            </w:pPr>
                            <w:r>
                              <w:rPr>
                                <w:rFonts w:hint="eastAsia" w:ascii="Times New Roman" w:hAnsi="Times New Roman" w:eastAsia="宋体"/>
                                <w:b/>
                                <w:bCs/>
                                <w:color w:val="FF0000"/>
                                <w:sz w:val="21"/>
                                <w:lang w:val="en-US" w:eastAsia="zh-CN"/>
                              </w:rPr>
                              <w:t>第三步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7.05pt;margin-top:195.6pt;height:21.7pt;width:48.95pt;z-index:251682816;mso-width-relative:page;mso-height-relative:page;" fillcolor="#FFFFFF [3201]" filled="t" stroked="t" coordsize="21600,21600" o:gfxdata="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MgYd2gAAAA0BAAAPAAAAAAAAAAEAIAAAACIA&#10;AABkcnMvZG93bnJldi54bWxQSwECFAAUAAAACACHTuJAZEzOIUACAABrBAAADgAAAAAAAAABACAA&#10;AAApAQAAZHJzL2Uyb0RvYy54bWxQSwUGAAAAAAYABgBZAQAA2wU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FF0000"/>
                          <w:sz w:val="21"/>
                          <w:lang w:val="en-US" w:eastAsia="zh-CN"/>
                        </w:rPr>
                      </w:pPr>
                      <w:r>
                        <w:rPr>
                          <w:rFonts w:hint="eastAsia" w:ascii="Times New Roman" w:hAnsi="Times New Roman" w:eastAsia="宋体"/>
                          <w:b/>
                          <w:bCs/>
                          <w:color w:val="FF0000"/>
                          <w:sz w:val="21"/>
                          <w:lang w:val="en-US" w:eastAsia="zh-CN"/>
                        </w:rPr>
                        <w:t>第三步</w:t>
                      </w:r>
                    </w:p>
                  </w:txbxContent>
                </v:textbox>
              </v:shape>
            </w:pict>
          </mc:Fallback>
        </mc:AlternateContent>
      </w:r>
      <w:r>
        <w:rPr>
          <w:rFonts w:ascii="Times New Roman" w:hAnsi="Times New Roman" w:eastAsia="宋体"/>
          <w:sz w:val="24"/>
          <w:szCs w:val="24"/>
        </w:rPr>
        <mc:AlternateContent>
          <mc:Choice Requires="wps">
            <w:drawing>
              <wp:anchor distT="0" distB="0" distL="114300" distR="114300" simplePos="0" relativeHeight="251680768" behindDoc="0" locked="0" layoutInCell="1" allowOverlap="1">
                <wp:simplePos x="0" y="0"/>
                <wp:positionH relativeFrom="column">
                  <wp:posOffset>4798060</wp:posOffset>
                </wp:positionH>
                <wp:positionV relativeFrom="paragraph">
                  <wp:posOffset>3655695</wp:posOffset>
                </wp:positionV>
                <wp:extent cx="621665" cy="275590"/>
                <wp:effectExtent l="5080" t="4445" r="20955" b="5715"/>
                <wp:wrapNone/>
                <wp:docPr id="72" name="文本框 72"/>
                <wp:cNvGraphicFramePr/>
                <a:graphic xmlns:a="http://schemas.openxmlformats.org/drawingml/2006/main">
                  <a:graphicData uri="http://schemas.microsoft.com/office/word/2010/wordprocessingShape">
                    <wps:wsp>
                      <wps:cNvSpPr txBox="1"/>
                      <wps:spPr>
                        <a:xfrm>
                          <a:off x="0" y="0"/>
                          <a:ext cx="621665" cy="27559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ascii="Times New Roman" w:hAnsi="Times New Roman" w:eastAsia="宋体"/>
                                <w:b/>
                                <w:bCs/>
                                <w:color w:val="FF0000"/>
                                <w:sz w:val="21"/>
                                <w:lang w:val="en-US" w:eastAsia="zh-CN"/>
                              </w:rPr>
                            </w:pPr>
                            <w:r>
                              <w:rPr>
                                <w:rFonts w:hint="eastAsia" w:ascii="Times New Roman" w:hAnsi="Times New Roman" w:eastAsia="宋体"/>
                                <w:b/>
                                <w:bCs/>
                                <w:color w:val="FF0000"/>
                                <w:sz w:val="21"/>
                                <w:lang w:val="en-US" w:eastAsia="zh-CN"/>
                              </w:rPr>
                              <w:t>第二步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287.85pt;height:21.7pt;width:48.95pt;z-index:251680768;mso-width-relative:page;mso-height-relative:page;" fillcolor="#FFFFFF [3201]" filled="t" stroked="t" coordsize="21600,21600" o:gfxdata="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mT2DXZAAAACwEAAA8AAAAAAAAAAQAgAAAAIgAA&#10;AGRycy9kb3ducmV2LnhtbFBLAQIUABQAAAAIAIdO4kBx2KjcQAIAAGsEAAAOAAAAAAAAAAEAIAAA&#10;ACgBAABkcnMvZTJvRG9jLnhtbFBLBQYAAAAABgAGAFkBAADaBQAAAAA=&#10;">
                <v:fill on="t" focussize="0,0"/>
                <v:stroke weight="0.5pt" color="#1F497D [3215]" joinstyle="round"/>
                <v:imagedata o:title=""/>
                <o:lock v:ext="edit" aspectratio="f"/>
                <v:textbox>
                  <w:txbxContent>
                    <w:p>
                      <w:pPr>
                        <w:numPr>
                          <w:ilvl w:val="0"/>
                          <w:numId w:val="0"/>
                        </w:numPr>
                        <w:rPr>
                          <w:rFonts w:hint="default" w:ascii="Times New Roman" w:hAnsi="Times New Roman" w:eastAsia="宋体"/>
                          <w:b/>
                          <w:bCs/>
                          <w:color w:val="FF0000"/>
                          <w:sz w:val="21"/>
                          <w:lang w:val="en-US" w:eastAsia="zh-CN"/>
                        </w:rPr>
                      </w:pPr>
                      <w:r>
                        <w:rPr>
                          <w:rFonts w:hint="eastAsia" w:ascii="Times New Roman" w:hAnsi="Times New Roman" w:eastAsia="宋体"/>
                          <w:b/>
                          <w:bCs/>
                          <w:color w:val="FF0000"/>
                          <w:sz w:val="21"/>
                          <w:lang w:val="en-US" w:eastAsia="zh-CN"/>
                        </w:rPr>
                        <w:t>第二步</w:t>
                      </w:r>
                    </w:p>
                  </w:txbxContent>
                </v:textbox>
              </v:shape>
            </w:pict>
          </mc:Fallback>
        </mc:AlternateContent>
      </w:r>
      <w:r>
        <w:rPr>
          <w:rFonts w:ascii="Times New Roman" w:hAnsi="Times New Roman" w:eastAsia="宋体"/>
          <w:sz w:val="24"/>
          <w:szCs w:val="24"/>
        </w:rPr>
        <w:drawing>
          <wp:inline distT="0" distB="0" distL="114300" distR="114300">
            <wp:extent cx="8675370" cy="4761865"/>
            <wp:effectExtent l="0" t="0" r="11430" b="63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26"/>
                    <a:stretch>
                      <a:fillRect/>
                    </a:stretch>
                  </pic:blipFill>
                  <pic:spPr>
                    <a:xfrm>
                      <a:off x="0" y="0"/>
                      <a:ext cx="8675370" cy="476186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6" w:type="default"/>
          <w:pgSz w:w="16839" w:h="11907"/>
          <w:pgMar w:top="1012" w:right="1716" w:bottom="1375" w:left="1450" w:header="0" w:footer="1259"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9" w:name="_Toc21753"/>
      <w:r>
        <w:rPr>
          <w:rFonts w:hint="eastAsia" w:ascii="Times New Roman" w:hAnsi="Times New Roman" w:eastAsia="宋体" w:cstheme="minorBidi"/>
          <w:b/>
          <w:bCs/>
          <w:snapToGrid/>
          <w:kern w:val="2"/>
          <w:sz w:val="24"/>
          <w:szCs w:val="24"/>
          <w:lang w:val="en-US" w:eastAsia="zh-CN" w:bidi="ar-SA"/>
        </w:rPr>
        <w:t>1.5 是否属于“大气”、“总磷”、“总氮”、“重金属”控制区</w:t>
      </w:r>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武汉市范围内企业请按下图填报四类控制区。</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8895715" cy="1955165"/>
            <wp:effectExtent l="9525" t="9525" r="10160" b="1651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27"/>
                    <a:stretch>
                      <a:fillRect/>
                    </a:stretch>
                  </pic:blipFill>
                  <pic:spPr>
                    <a:xfrm>
                      <a:off x="0" y="0"/>
                      <a:ext cx="8895715" cy="195516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heme="minorBidi"/>
          <w:b/>
          <w:bCs/>
          <w:snapToGrid/>
          <w:kern w:val="2"/>
          <w:sz w:val="24"/>
          <w:szCs w:val="24"/>
          <w:lang w:val="en-US" w:eastAsia="zh-CN" w:bidi="ar-SA"/>
        </w:rPr>
      </w:pPr>
      <w:bookmarkStart w:id="10" w:name="_Toc24823"/>
      <w:r>
        <w:rPr>
          <w:rFonts w:hint="eastAsia" w:ascii="Times New Roman" w:hAnsi="Times New Roman" w:eastAsia="宋体" w:cstheme="minorBidi"/>
          <w:b/>
          <w:bCs/>
          <w:snapToGrid/>
          <w:kern w:val="2"/>
          <w:sz w:val="24"/>
          <w:szCs w:val="24"/>
          <w:lang w:val="en-US" w:eastAsia="zh-CN" w:bidi="ar-SA"/>
        </w:rPr>
        <w:t>1.6 是否有环评审批文件</w:t>
      </w:r>
      <w:bookmarkEnd w:id="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若有环评审批文件，则“是否有环评审批文件”选“是”，并填写环评审批文件文号或备案编号，有多个环评文件的，应点击“添加文号”，分别逐行填写文号；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default" w:ascii="Times New Roman" w:hAnsi="Times New Roman" w:eastAsia="宋体" w:cstheme="minorBidi"/>
          <w:snapToGrid/>
          <w:kern w:val="2"/>
          <w:sz w:val="24"/>
          <w:szCs w:val="24"/>
          <w:lang w:val="en-US" w:eastAsia="zh-CN" w:bidi="ar-SA"/>
        </w:rPr>
        <w:t>若无环评审批文件，则</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是否有环评审批文件</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选</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否</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hint="default" w:ascii="Times New Roman" w:hAnsi="Times New Roman" w:eastAsia="宋体" w:cs="宋体"/>
          <w:spacing w:val="-11"/>
          <w:sz w:val="24"/>
          <w:szCs w:val="24"/>
          <w:lang w:val="en-US" w:eastAsia="zh-CN"/>
        </w:rPr>
      </w:pPr>
      <w:r>
        <w:rPr>
          <w:rFonts w:ascii="Times New Roman" w:hAnsi="Times New Roman" w:eastAsia="宋体"/>
          <w:sz w:val="24"/>
          <w:szCs w:val="24"/>
        </w:rPr>
        <w:drawing>
          <wp:inline distT="0" distB="0" distL="114300" distR="114300">
            <wp:extent cx="8886825" cy="1125220"/>
            <wp:effectExtent l="0" t="0" r="9525" b="17780"/>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28"/>
                    <a:stretch>
                      <a:fillRect/>
                    </a:stretch>
                  </pic:blipFill>
                  <pic:spPr>
                    <a:xfrm>
                      <a:off x="0" y="0"/>
                      <a:ext cx="8886825" cy="1125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11" w:name="_Toc3590"/>
      <w:r>
        <w:rPr>
          <w:rFonts w:hint="eastAsia" w:ascii="Times New Roman" w:hAnsi="Times New Roman" w:eastAsia="宋体" w:cstheme="minorBidi"/>
          <w:b/>
          <w:bCs/>
          <w:snapToGrid/>
          <w:kern w:val="2"/>
          <w:sz w:val="24"/>
          <w:szCs w:val="24"/>
          <w:lang w:val="en-US" w:eastAsia="zh-CN" w:bidi="ar-SA"/>
        </w:rPr>
        <w:t>1.7 是否有地方政府对违规项目的认定或备案文件</w:t>
      </w:r>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如有，填“是”，并填写文号；如无，填“否”。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12" w:name="_Toc30641"/>
      <w:r>
        <w:rPr>
          <w:rFonts w:hint="eastAsia" w:ascii="Times New Roman" w:hAnsi="Times New Roman" w:eastAsia="宋体" w:cstheme="minorBidi"/>
          <w:b/>
          <w:bCs/>
          <w:snapToGrid/>
          <w:kern w:val="2"/>
          <w:sz w:val="24"/>
          <w:szCs w:val="24"/>
          <w:lang w:val="en-US" w:eastAsia="zh-CN" w:bidi="ar-SA"/>
        </w:rPr>
        <w:t>1.8 是否有主要污染物总量分配计划文件</w:t>
      </w:r>
      <w:bookmarkEnd w:id="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若有污染物总量分配计划文件，则“是否有主要污染物总量分配计划文件”选“是”，并填写“总量分配计划文件文号”，有多个污染物总量分配计划文件的，应在“总量分配计划文件文号”一栏中填写完整，且需按照污染物总量分配计划文件补充填写污染物总量控制因子及数据，有多个污染物总量控制因子的，应点击“添加污染物”，逐个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若无污染物总量分配计划文件，则“是否有主要污染物总量分配计划文件”选“否”。</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ascii="Times New Roman" w:hAnsi="Times New Roman" w:eastAsia="宋体" w:cs="宋体"/>
          <w:spacing w:val="-11"/>
          <w:sz w:val="24"/>
          <w:szCs w:val="24"/>
        </w:rPr>
      </w:pPr>
      <w:r>
        <w:rPr>
          <w:rFonts w:ascii="Times New Roman" w:hAnsi="Times New Roman" w:eastAsia="宋体"/>
          <w:sz w:val="24"/>
          <w:szCs w:val="24"/>
        </w:rPr>
        <w:drawing>
          <wp:inline distT="0" distB="0" distL="114300" distR="114300">
            <wp:extent cx="8878570" cy="1993900"/>
            <wp:effectExtent l="0" t="0" r="17780" b="6350"/>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29"/>
                    <a:stretch>
                      <a:fillRect/>
                    </a:stretch>
                  </pic:blipFill>
                  <pic:spPr>
                    <a:xfrm>
                      <a:off x="0" y="0"/>
                      <a:ext cx="8878570" cy="199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13" w:name="_Toc31835"/>
      <w:r>
        <w:rPr>
          <w:rFonts w:hint="eastAsia" w:ascii="Times New Roman" w:hAnsi="Times New Roman" w:eastAsia="宋体" w:cstheme="minorBidi"/>
          <w:b/>
          <w:bCs/>
          <w:snapToGrid/>
          <w:kern w:val="2"/>
          <w:sz w:val="24"/>
          <w:szCs w:val="24"/>
          <w:lang w:val="en-US" w:eastAsia="zh-CN" w:bidi="ar-SA"/>
        </w:rPr>
        <w:t>1.9 废气废水污染物控制指标</w:t>
      </w:r>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此处只填写除默认指标以外，且根据行业技术规范需要核定许可排放量的指标。默认大气污染物控制指标为二氧化硫，氮氧化物，颗粒物和挥发性有机物，</w:t>
      </w:r>
      <w:r>
        <w:rPr>
          <w:rFonts w:hint="eastAsia" w:ascii="Times New Roman" w:hAnsi="Times New Roman" w:eastAsia="宋体" w:cstheme="minorBidi"/>
          <w:snapToGrid/>
          <w:kern w:val="2"/>
          <w:sz w:val="24"/>
          <w:szCs w:val="24"/>
        </w:rPr>
        <w:t>其中颗粒物包括</w:t>
      </w:r>
      <w:r>
        <w:rPr>
          <w:rFonts w:hint="eastAsia" w:ascii="Times New Roman" w:hAnsi="Times New Roman" w:eastAsia="宋体" w:cstheme="minorBidi"/>
          <w:snapToGrid/>
          <w:kern w:val="2"/>
          <w:sz w:val="24"/>
          <w:szCs w:val="24"/>
          <w:lang w:val="en-US" w:eastAsia="zh-CN"/>
        </w:rPr>
        <w:t>颗粒物，</w:t>
      </w:r>
      <w:r>
        <w:rPr>
          <w:rFonts w:hint="eastAsia" w:ascii="Times New Roman" w:hAnsi="Times New Roman" w:eastAsia="宋体" w:cstheme="minorBidi"/>
          <w:snapToGrid/>
          <w:kern w:val="2"/>
          <w:sz w:val="24"/>
          <w:szCs w:val="24"/>
        </w:rPr>
        <w:t>可吸入颗粒物，烟尘和粉尘4种</w:t>
      </w:r>
      <w:r>
        <w:rPr>
          <w:rFonts w:hint="eastAsia" w:ascii="Times New Roman" w:hAnsi="Times New Roman" w:eastAsia="宋体" w:cstheme="minorBidi"/>
          <w:snapToGrid/>
          <w:kern w:val="2"/>
          <w:sz w:val="24"/>
          <w:szCs w:val="24"/>
          <w:lang w:val="en-US" w:eastAsia="zh-CN" w:bidi="ar-SA"/>
        </w:rPr>
        <w:t>，默认水污染物控制指标为化学需氧量和氨氮。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若根据行业技术规范，不需核定许可排放量或者需核定许可排放量的指标属于默认指标的企业，此处不需要填写。</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8878570" cy="1097915"/>
            <wp:effectExtent l="0" t="0" r="17780" b="6985"/>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30"/>
                    <a:stretch>
                      <a:fillRect/>
                    </a:stretch>
                  </pic:blipFill>
                  <pic:spPr>
                    <a:xfrm>
                      <a:off x="0" y="0"/>
                      <a:ext cx="8878570" cy="109791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2"/>
        <w:textAlignment w:val="center"/>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78" w:line="360" w:lineRule="auto"/>
        <w:ind w:firstLine="6892"/>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78" w:line="360" w:lineRule="auto"/>
        <w:ind w:firstLine="6892"/>
        <w:rPr>
          <w:rFonts w:ascii="Times New Roman" w:hAnsi="Times New Roman" w:eastAsia="宋体"/>
          <w:sz w:val="24"/>
          <w:szCs w:val="24"/>
        </w:rPr>
        <w:sectPr>
          <w:footerReference r:id="rId7" w:type="default"/>
          <w:pgSz w:w="16839" w:h="11907"/>
          <w:pgMar w:top="1012" w:right="1390" w:bottom="400" w:left="1452" w:header="0" w:footer="0"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hint="default"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pPr>
      <w:bookmarkStart w:id="14" w:name="_Toc11471"/>
      <w:bookmarkStart w:id="15" w:name="_Toc15493"/>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2、排污单位登记信息-主要产品</w:t>
      </w:r>
      <w:r>
        <w:rPr>
          <w:rFonts w:hint="eastAsia"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t>及产能</w:t>
      </w:r>
      <w:bookmarkEnd w:id="14"/>
      <w:bookmarkEnd w:id="15"/>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16" w:name="_Toc5581"/>
      <w:r>
        <w:rPr>
          <w:rFonts w:hint="eastAsia" w:ascii="Times New Roman" w:hAnsi="Times New Roman" w:eastAsia="宋体" w:cstheme="minorBidi"/>
          <w:b/>
          <w:bCs/>
          <w:snapToGrid/>
          <w:kern w:val="2"/>
          <w:sz w:val="24"/>
          <w:szCs w:val="24"/>
          <w:lang w:val="en-US" w:eastAsia="zh-CN" w:bidi="ar-SA"/>
        </w:rPr>
        <w:t>2.1 行业类别</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在填报“主要产品及产能”时，需选择所属行业类别，若本单位涉及多个行业，请分别对每个行业进行添加。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17" w:name="_Toc2739"/>
      <w:r>
        <w:rPr>
          <w:rFonts w:hint="eastAsia" w:ascii="Times New Roman" w:hAnsi="Times New Roman" w:eastAsia="宋体" w:cstheme="minorBidi"/>
          <w:b/>
          <w:bCs/>
          <w:snapToGrid/>
          <w:kern w:val="2"/>
          <w:sz w:val="24"/>
          <w:szCs w:val="24"/>
          <w:lang w:val="en-US" w:eastAsia="zh-CN" w:bidi="ar-SA"/>
        </w:rPr>
        <w:t>2.2 主要生产单元名称、主要工艺名称、生产设施名称</w:t>
      </w:r>
      <w:bookmarkEnd w:id="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部分行业此表只能填写产品及产能，无法填写主要生产单元名称、主要工艺名称、生产设施名称等内容，此种情况应先在本表填写产品及产能，再在下一张表--“排污单位登记信息-主要产品及产能补充”中填写设施等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对于在此表可以填写主要生产单元名称、主要工艺名称、生产设施名称等全部内容的行业企业，填写本表时需注意以下事项：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（1）应参照行业技术规范，对生产设施所属的生产单元、生产工艺进行归类填报。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（2）注意行业技术规范中是否有“必填项”、“选填项”设施分类填写要求。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（3）注意行业技术规范是否明确可以将同规格同参数的多台设施合并填报，如未明确，则应逐个设施单独填报。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（4）如有下拉菜单中未列出的设施，可采用自定义输入设施名称的方式填写，不可泛填“其他”。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（5）设施编号可填写企业内部设施编号，也可按照</w:t>
      </w:r>
      <w:r>
        <w:rPr>
          <w:rFonts w:hint="eastAsia" w:ascii="Times New Roman" w:hAnsi="Times New Roman" w:eastAsia="宋体" w:cstheme="minorBidi"/>
          <w:snapToGrid/>
          <w:kern w:val="2"/>
          <w:sz w:val="24"/>
          <w:szCs w:val="24"/>
          <w:lang w:eastAsia="zh-CN"/>
        </w:rPr>
        <w:t>《排污单位编码规则》（HJ608-2017）</w:t>
      </w:r>
      <w:r>
        <w:rPr>
          <w:rFonts w:hint="eastAsia" w:ascii="Times New Roman" w:hAnsi="Times New Roman" w:eastAsia="宋体" w:cstheme="minorBidi"/>
          <w:snapToGrid/>
          <w:kern w:val="2"/>
          <w:sz w:val="24"/>
          <w:szCs w:val="24"/>
          <w:lang w:val="en-US" w:eastAsia="zh-CN" w:bidi="ar-SA"/>
        </w:rPr>
        <w:t>进行编号。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18" w:name="_Toc32658"/>
      <w:r>
        <w:rPr>
          <w:rFonts w:hint="eastAsia" w:ascii="Times New Roman" w:hAnsi="Times New Roman" w:eastAsia="宋体" w:cstheme="minorBidi"/>
          <w:b/>
          <w:bCs/>
          <w:snapToGrid/>
          <w:kern w:val="2"/>
          <w:sz w:val="24"/>
          <w:szCs w:val="24"/>
          <w:lang w:val="en-US" w:eastAsia="zh-CN" w:bidi="ar-SA"/>
        </w:rPr>
        <w:t>2.3 主要产品及产能</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指相应工艺中主要产品设计产能，注意要与环评批复产能保持一致。</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8" w:type="default"/>
          <w:pgSz w:w="11907" w:h="16839"/>
          <w:pgMar w:top="1431" w:right="918" w:bottom="1375" w:left="1143" w:header="0" w:footer="1260"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tbl>
      <w:tblPr>
        <w:tblStyle w:val="9"/>
        <w:tblW w:w="13927"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392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915" w:hRule="atLeast"/>
        </w:trPr>
        <w:tc>
          <w:tcPr>
            <w:tcW w:w="13927"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center"/>
              <w:rPr>
                <w:rFonts w:ascii="Times New Roman" w:hAnsi="Times New Roman" w:eastAsia="宋体"/>
                <w:sz w:val="24"/>
                <w:szCs w:val="24"/>
              </w:rPr>
            </w:pPr>
            <w:r>
              <w:rPr>
                <w:rFonts w:ascii="Times New Roman" w:hAnsi="Times New Roman" w:eastAsia="宋体"/>
                <w:sz w:val="24"/>
                <w:szCs w:val="24"/>
              </w:rPr>
              <w:pict>
                <v:group id="_x0000_s1048" o:spid="_x0000_s1048" o:spt="203" style="height:295.8pt;width:695.65pt;" coordsize="13913,5915">
                  <o:lock v:ext="edit"/>
                  <v:shape id="_x0000_s1049" o:spid="_x0000_s1049" o:spt="75" type="#_x0000_t75" style="position:absolute;left:0;top:0;height:5915;width:13913;" filled="f" stroked="f" coordsize="21600,21600">
                    <v:path/>
                    <v:fill on="f" focussize="0,0"/>
                    <v:stroke on="f"/>
                    <v:imagedata r:id="rId31" o:title=""/>
                    <o:lock v:ext="edit" aspectratio="t"/>
                  </v:shape>
                  <v:shape id="_x0000_s1050" o:spid="_x0000_s1050" o:spt="202" type="#_x0000_t202" style="position:absolute;left:3876;top:2312;height:3467;width:6652;" filled="f" stroked="f" coordsize="21600,21600">
                    <v:path/>
                    <v:fill on="f" focussize="0,0"/>
                    <v:stroke on="f"/>
                    <v:imagedata o:title=""/>
                    <o:lock v:ext="edit" aspectratio="f"/>
                    <v:textbox inset="0mm,0mm,0mm,0mm">
                      <w:txbxContent>
                        <w:p>
                          <w:pPr>
                            <w:spacing w:line="20" w:lineRule="exact"/>
                          </w:pPr>
                        </w:p>
                        <w:tbl>
                          <w:tblPr>
                            <w:tblStyle w:val="9"/>
                            <w:tblW w:w="6611" w:type="dxa"/>
                            <w:tblInd w:w="20" w:type="dxa"/>
                            <w:tblLayout w:type="fixed"/>
                            <w:tblCellMar>
                              <w:top w:w="0" w:type="dxa"/>
                              <w:left w:w="0" w:type="dxa"/>
                              <w:bottom w:w="0" w:type="dxa"/>
                              <w:right w:w="0" w:type="dxa"/>
                            </w:tblCellMar>
                          </w:tblPr>
                          <w:tblGrid>
                            <w:gridCol w:w="3942"/>
                            <w:gridCol w:w="2669"/>
                          </w:tblGrid>
                          <w:tr>
                            <w:tblPrEx>
                              <w:tblCellMar>
                                <w:top w:w="0" w:type="dxa"/>
                                <w:left w:w="0" w:type="dxa"/>
                                <w:bottom w:w="0" w:type="dxa"/>
                                <w:right w:w="0" w:type="dxa"/>
                              </w:tblCellMar>
                            </w:tblPrEx>
                            <w:trPr>
                              <w:trHeight w:val="987" w:hRule="atLeast"/>
                            </w:trPr>
                            <w:tc>
                              <w:tcPr>
                                <w:tcW w:w="3942" w:type="dxa"/>
                                <w:vAlign w:val="top"/>
                              </w:tcPr>
                              <w:tbl>
                                <w:tblPr>
                                  <w:tblStyle w:val="9"/>
                                  <w:tblW w:w="346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46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7" w:hRule="atLeast"/>
                                  </w:trPr>
                                  <w:tc>
                                    <w:tcPr>
                                      <w:tcW w:w="3465" w:type="dxa"/>
                                      <w:shd w:val="clear" w:color="auto" w:fill="FFFFFF"/>
                                      <w:vAlign w:val="top"/>
                                    </w:tcPr>
                                    <w:p>
                                      <w:pPr>
                                        <w:spacing w:before="123" w:line="272" w:lineRule="auto"/>
                                        <w:ind w:left="152" w:right="140"/>
                                        <w:rPr>
                                          <w:rFonts w:ascii="宋体" w:hAnsi="宋体" w:eastAsia="宋体" w:cs="宋体"/>
                                          <w:sz w:val="21"/>
                                          <w:szCs w:val="21"/>
                                        </w:rPr>
                                      </w:pPr>
                                      <w:r>
                                        <w:rPr>
                                          <w:rFonts w:hint="eastAsia" w:ascii="Times New Roman" w:hAnsi="Times New Roman" w:eastAsia="宋体"/>
                                          <w:b/>
                                          <w:bCs/>
                                          <w:color w:val="4F81BD" w:themeColor="accent1"/>
                                          <w:sz w:val="21"/>
                                          <w:lang w:val="en-US" w:eastAsia="zh-CN"/>
                                          <w14:textFill>
                                            <w14:solidFill>
                                              <w14:schemeClr w14:val="accent1"/>
                                            </w14:solidFill>
                                          </w14:textFill>
                                        </w:rPr>
                                        <w:t>生产单元、工艺、设施名称请对照技术规范，分类填写。</w:t>
                                      </w:r>
                                    </w:p>
                                  </w:tc>
                                </w:tr>
                              </w:tbl>
                              <w:p>
                                <w:pPr>
                                  <w:spacing w:line="190" w:lineRule="exact"/>
                                  <w:rPr>
                                    <w:rFonts w:ascii="宋体"/>
                                    <w:sz w:val="15"/>
                                  </w:rPr>
                                </w:pPr>
                              </w:p>
                            </w:tc>
                            <w:tc>
                              <w:tcPr>
                                <w:tcW w:w="2669" w:type="dxa"/>
                                <w:vAlign w:val="top"/>
                              </w:tcPr>
                              <w:p/>
                              <w:p/>
                              <w:p>
                                <w:pPr>
                                  <w:spacing w:line="19" w:lineRule="exact"/>
                                </w:pPr>
                              </w:p>
                              <w:tbl>
                                <w:tblPr>
                                  <w:tblStyle w:val="9"/>
                                  <w:tblW w:w="2192" w:type="dxa"/>
                                  <w:tblInd w:w="46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19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2192" w:type="dxa"/>
                                      <w:shd w:val="clear" w:color="auto" w:fill="FFFFFF"/>
                                      <w:vAlign w:val="top"/>
                                    </w:tcPr>
                                    <w:p>
                                      <w:pPr>
                                        <w:spacing w:before="120" w:line="186" w:lineRule="auto"/>
                                        <w:ind w:firstLine="156"/>
                                        <w:rPr>
                                          <w:rFonts w:ascii="宋体" w:hAnsi="宋体" w:eastAsia="宋体" w:cs="宋体"/>
                                          <w:sz w:val="21"/>
                                          <w:szCs w:val="21"/>
                                        </w:rPr>
                                      </w:pPr>
                                      <w:r>
                                        <w:rPr>
                                          <w:rFonts w:hint="eastAsia" w:ascii="Times New Roman" w:hAnsi="Times New Roman" w:eastAsia="宋体"/>
                                          <w:b/>
                                          <w:bCs/>
                                          <w:color w:val="4F81BD" w:themeColor="accent1"/>
                                          <w:sz w:val="21"/>
                                          <w:lang w:val="en-US" w:eastAsia="zh-CN"/>
                                          <w14:textFill>
                                            <w14:solidFill>
                                              <w14:schemeClr w14:val="accent1"/>
                                            </w14:solidFill>
                                          </w14:textFill>
                                        </w:rPr>
                                        <w:t>设施参数不可不填</w:t>
                                      </w:r>
                                    </w:p>
                                  </w:tc>
                                </w:tr>
                              </w:tbl>
                              <w:p>
                                <w:pPr>
                                  <w:spacing w:line="14" w:lineRule="auto"/>
                                  <w:rPr>
                                    <w:rFonts w:ascii="宋体"/>
                                    <w:sz w:val="2"/>
                                  </w:rPr>
                                </w:pPr>
                              </w:p>
                            </w:tc>
                          </w:tr>
                        </w:tbl>
                        <w:p/>
                        <w:p/>
                        <w:p/>
                        <w:p/>
                        <w:p/>
                        <w:p/>
                        <w:p>
                          <w:pPr>
                            <w:spacing w:line="194" w:lineRule="exact"/>
                          </w:pPr>
                        </w:p>
                        <w:tbl>
                          <w:tblPr>
                            <w:tblStyle w:val="9"/>
                            <w:tblW w:w="2812" w:type="dxa"/>
                            <w:tblInd w:w="235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81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6" w:hRule="atLeast"/>
                            </w:trPr>
                            <w:tc>
                              <w:tcPr>
                                <w:tcW w:w="2812" w:type="dxa"/>
                                <w:shd w:val="clear" w:color="auto" w:fill="FFFFFF"/>
                                <w:vAlign w:val="top"/>
                              </w:tcPr>
                              <w:p>
                                <w:pPr>
                                  <w:spacing w:before="124" w:line="272" w:lineRule="auto"/>
                                  <w:ind w:left="158" w:right="142" w:hanging="4"/>
                                  <w:rPr>
                                    <w:rFonts w:ascii="宋体" w:hAnsi="宋体" w:eastAsia="宋体" w:cs="宋体"/>
                                    <w:sz w:val="21"/>
                                    <w:szCs w:val="21"/>
                                  </w:rPr>
                                </w:pPr>
                                <w:r>
                                  <w:rPr>
                                    <w:rFonts w:hint="eastAsia" w:ascii="Times New Roman" w:hAnsi="Times New Roman" w:eastAsia="宋体"/>
                                    <w:b/>
                                    <w:bCs/>
                                    <w:color w:val="4F81BD" w:themeColor="accent1"/>
                                    <w:sz w:val="21"/>
                                    <w:lang w:val="en-US" w:eastAsia="zh-CN"/>
                                    <w14:textFill>
                                      <w14:solidFill>
                                        <w14:schemeClr w14:val="accent1"/>
                                      </w14:solidFill>
                                    </w14:textFill>
                                  </w:rPr>
                                  <w:t>可填内部编号，也可按照HJ608进行编号。</w:t>
                                </w:r>
                              </w:p>
                            </w:tc>
                          </w:tr>
                        </w:tbl>
                        <w:p>
                          <w:pPr>
                            <w:rPr>
                              <w:rFonts w:ascii="宋体"/>
                              <w:sz w:val="21"/>
                            </w:rPr>
                          </w:pPr>
                        </w:p>
                      </w:txbxContent>
                    </v:textbox>
                  </v:shape>
                  <w10:wrap type="none"/>
                  <w10:anchorlock/>
                </v:group>
              </w:pic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9" w:type="default"/>
          <w:pgSz w:w="16839" w:h="11907"/>
          <w:pgMar w:top="1012" w:right="1441" w:bottom="1375" w:left="1454" w:header="0" w:footer="1259" w:gutter="0"/>
          <w:pgNumType w:fmt="decimal"/>
          <w:cols w:space="720" w:num="1"/>
        </w:sectPr>
      </w:pPr>
    </w:p>
    <w:p>
      <w:pPr>
        <w:keepNext w:val="0"/>
        <w:keepLines w:val="0"/>
        <w:pageBreakBefore w:val="0"/>
        <w:wordWrap/>
        <w:overflowPunct/>
        <w:topLinePunct w:val="0"/>
        <w:bidi w:val="0"/>
        <w:spacing w:before="272" w:line="360" w:lineRule="auto"/>
        <w:ind w:firstLine="13"/>
        <w:jc w:val="left"/>
        <w:outlineLvl w:val="1"/>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19" w:name="_Toc15533"/>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3、排污单位登记信息-主要产品及产能补充</w:t>
      </w:r>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对于在上一张表--“排污单位登记信息-主要产品及产能”表中，能填写主要生产单元名称、主要工艺名称、生产设施名称等全部内容的行业企业，本表无需填写，直接点击“下一步”。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于在上一张表--“排污单位登记信息-主要产品及产能”表中，只能填写产品与产能，无法填写主要生产单元名称、主要工艺名称和生产设施名称等信息的行业企业，需填写本表。填写产品、工艺、设施等信息时需注意事项同上一张表--“排污单位登记信息-主要产品信息”表。</w:t>
      </w:r>
    </w:p>
    <w:p>
      <w:pPr>
        <w:keepNext w:val="0"/>
        <w:keepLines w:val="0"/>
        <w:pageBreakBefore w:val="0"/>
        <w:widowControl/>
        <w:kinsoku w:val="0"/>
        <w:wordWrap/>
        <w:overflowPunct/>
        <w:topLinePunct w:val="0"/>
        <w:autoSpaceDE w:val="0"/>
        <w:autoSpaceDN w:val="0"/>
        <w:bidi w:val="0"/>
        <w:adjustRightInd w:val="0"/>
        <w:snapToGrid w:val="0"/>
        <w:spacing w:before="265" w:line="360" w:lineRule="auto"/>
        <w:ind w:firstLine="4"/>
        <w:textAlignment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8938895" cy="24174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2"/>
                    <a:stretch>
                      <a:fillRect/>
                    </a:stretch>
                  </pic:blipFill>
                  <pic:spPr>
                    <a:xfrm>
                      <a:off x="0" y="0"/>
                      <a:ext cx="8939529" cy="241744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10" w:type="default"/>
          <w:pgSz w:w="16839" w:h="11907"/>
          <w:pgMar w:top="1012" w:right="1305" w:bottom="1374" w:left="1450" w:header="0" w:footer="1260" w:gutter="0"/>
          <w:pgNumType w:fmt="decimal"/>
          <w:cols w:space="720" w:num="1"/>
        </w:sectPr>
      </w:pPr>
    </w:p>
    <w:p>
      <w:pPr>
        <w:keepNext w:val="0"/>
        <w:keepLines w:val="0"/>
        <w:pageBreakBefore w:val="0"/>
        <w:wordWrap/>
        <w:overflowPunct/>
        <w:topLinePunct w:val="0"/>
        <w:bidi w:val="0"/>
        <w:spacing w:before="272" w:line="360" w:lineRule="auto"/>
        <w:ind w:firstLine="13"/>
        <w:jc w:val="left"/>
        <w:outlineLvl w:val="1"/>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20" w:name="_Toc12006"/>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4、排污单位登记信息-主要原辅材料及燃料</w:t>
      </w:r>
      <w:bookmarkEnd w:id="20"/>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21" w:name="_Toc9614"/>
      <w:r>
        <w:rPr>
          <w:rFonts w:hint="eastAsia" w:ascii="Times New Roman" w:hAnsi="Times New Roman" w:eastAsia="宋体" w:cstheme="minorBidi"/>
          <w:b/>
          <w:bCs/>
          <w:snapToGrid/>
          <w:kern w:val="2"/>
          <w:sz w:val="24"/>
          <w:szCs w:val="24"/>
          <w:lang w:val="en-US" w:eastAsia="zh-CN" w:bidi="ar-SA"/>
        </w:rPr>
        <w:t>4.1 有毒有害成分及占比</w:t>
      </w:r>
      <w:bookmarkEnd w:id="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指有毒有害物质或元素，及其在原料或辅料中的成分占比。此内容各行业要求不同，具体请参照各行业技术规范说明。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22" w:name="_Toc15308"/>
      <w:r>
        <w:rPr>
          <w:rFonts w:hint="eastAsia" w:ascii="Times New Roman" w:hAnsi="Times New Roman" w:eastAsia="宋体" w:cstheme="minorBidi"/>
          <w:b/>
          <w:bCs/>
          <w:snapToGrid/>
          <w:kern w:val="2"/>
          <w:sz w:val="24"/>
          <w:szCs w:val="24"/>
          <w:lang w:val="en-US" w:eastAsia="zh-CN" w:bidi="ar-SA"/>
        </w:rPr>
        <w:t>4.2 原料及辅料种类及使用量</w:t>
      </w:r>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按各行业技术规范要求填报，注意设计年使用量和实际年使用量的区别，建议在“其他信息”栏备注所填数据来源。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系统下拉菜单中未列出的原料及辅料种类，可自定义输入原料及辅料名称。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23" w:name="_Toc9180"/>
      <w:r>
        <w:rPr>
          <w:rFonts w:hint="eastAsia" w:ascii="Times New Roman" w:hAnsi="Times New Roman" w:eastAsia="宋体" w:cstheme="minorBidi"/>
          <w:b/>
          <w:bCs/>
          <w:snapToGrid/>
          <w:kern w:val="2"/>
          <w:sz w:val="24"/>
          <w:szCs w:val="24"/>
          <w:lang w:val="en-US" w:eastAsia="zh-CN" w:bidi="ar-SA"/>
        </w:rPr>
        <w:t>4.3 燃料</w:t>
      </w:r>
      <w:bookmarkEnd w:id="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注意燃料参数的填写，可联系燃料供应商提供燃料信息文件。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24" w:name="_Toc24322"/>
      <w:r>
        <w:rPr>
          <w:rFonts w:hint="eastAsia" w:ascii="Times New Roman" w:hAnsi="Times New Roman" w:eastAsia="宋体" w:cstheme="minorBidi"/>
          <w:b/>
          <w:bCs/>
          <w:snapToGrid/>
          <w:kern w:val="2"/>
          <w:sz w:val="24"/>
          <w:szCs w:val="24"/>
          <w:lang w:val="en-US" w:eastAsia="zh-CN" w:bidi="ar-SA"/>
        </w:rPr>
        <w:t>4.4 生产工艺流程图</w:t>
      </w:r>
      <w:bookmarkEnd w:id="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（1）应包括主要生产设施（设备）、主要原燃料的流向、生产工艺流程等内容。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（2）上传文件格式应为图片格式，不超过5M，可上传多张图片。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（3）图件应清晰规范，不建议用手机拍摄电脑屏幕后上传手机照片。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25" w:name="_Toc14466"/>
      <w:r>
        <w:rPr>
          <w:rFonts w:hint="eastAsia" w:ascii="Times New Roman" w:hAnsi="Times New Roman" w:eastAsia="宋体" w:cstheme="minorBidi"/>
          <w:b/>
          <w:bCs/>
          <w:snapToGrid/>
          <w:kern w:val="2"/>
          <w:sz w:val="24"/>
          <w:szCs w:val="24"/>
          <w:lang w:val="en-US" w:eastAsia="zh-CN" w:bidi="ar-SA"/>
        </w:rPr>
        <w:t>4.5 生产厂区总平面布置图</w:t>
      </w:r>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（1）应包括主要工序、厂房、设备位置关系，注明厂区雨水、污水收集和运输走向等内容。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（2）上传文件格式应为图片格式，不超过5M，可上传多张图片。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（3）图件应清晰规范，不建议用手机拍摄电脑屏幕后上传手机照片。</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11" w:type="default"/>
          <w:pgSz w:w="11907" w:h="16839"/>
          <w:pgMar w:top="1431" w:right="895" w:bottom="1374" w:left="1140" w:header="0" w:footer="1259" w:gutter="0"/>
          <w:pgNumType w:fmt="decimal"/>
          <w:cols w:space="720" w:num="1"/>
        </w:sectPr>
      </w:pPr>
    </w:p>
    <w:p>
      <w:pPr>
        <w:keepNext w:val="0"/>
        <w:keepLines w:val="0"/>
        <w:pageBreakBefore w:val="0"/>
        <w:wordWrap/>
        <w:overflowPunct/>
        <w:topLinePunct w:val="0"/>
        <w:bidi w:val="0"/>
        <w:spacing w:before="272" w:line="360" w:lineRule="auto"/>
        <w:ind w:firstLine="13"/>
        <w:jc w:val="left"/>
        <w:outlineLvl w:val="1"/>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26" w:name="_Toc7258"/>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5、排污单位登记信息-排污节点、污染物及污染治理设施</w:t>
      </w:r>
      <w:bookmarkEnd w:id="26"/>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27" w:name="_Toc11321"/>
      <w:r>
        <w:rPr>
          <w:rFonts w:hint="eastAsia" w:ascii="Times New Roman" w:hAnsi="Times New Roman" w:eastAsia="宋体" w:cstheme="minorBidi"/>
          <w:b/>
          <w:bCs/>
          <w:snapToGrid/>
          <w:kern w:val="2"/>
          <w:sz w:val="24"/>
          <w:szCs w:val="24"/>
          <w:lang w:val="en-US" w:eastAsia="zh-CN" w:bidi="ar-SA"/>
        </w:rPr>
        <w:t>（一）废气产排污节点、污染物及污染治理设施信息表</w:t>
      </w:r>
      <w:bookmarkEnd w:id="27"/>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5.1 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对照技术规范，不能遗漏排污单位实际存在的有组织产排污环节；无组织产排污环节，在本表可不填写，但无组织管控标准、无组织监测等要求在后续表格中依然要按照技术规范填报。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5.2 废气污染物种类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对照技术规范，污染物种类至少应包含技术规范中对应产排污节点列明的污染物，</w:t>
      </w:r>
      <w:r>
        <w:rPr>
          <w:rFonts w:hint="eastAsia" w:ascii="Times New Roman" w:hAnsi="Times New Roman" w:eastAsia="宋体" w:cstheme="minorBidi"/>
          <w:snapToGrid/>
          <w:kern w:val="2"/>
          <w:sz w:val="24"/>
          <w:szCs w:val="24"/>
          <w:lang w:val="en-US" w:eastAsia="zh-CN"/>
        </w:rPr>
        <w:t>若技术规范中未包含而排污单位实际会产生的污染物，也应补充添加</w:t>
      </w:r>
      <w:r>
        <w:rPr>
          <w:rFonts w:hint="eastAsia" w:ascii="Times New Roman" w:hAnsi="Times New Roman" w:eastAsia="宋体" w:cstheme="minorBidi"/>
          <w:snapToGrid/>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5.3 废气污染治理设施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（1）废气污染防治设施编号可用企业内部编号，也可编号TA001、TA002等。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（2）“是否为可行技术”需对照行业技术规范核实，若不属于可行技术，则应核实是否为环评批复的技术或者提供相关证明材料（如已有的监测数据），作为附件上传。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5.4 废气有组织排放口编号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有组织排放口编号可填写已有在线监测排放口编号或执法监测使用编号，若无相关编号可按照《固定污染源（水、大气）编码规则（试行）》中的排放口编码规则编写，如DA001、DA002等。建议填写现有排污口规范化的编号，并与许可证生成的编号做好对应记录，便于后期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5.5 废气排放口设置是否符合要求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核实排放口设置是否符合排污口规范化整治技术要求等相关文件的规定，如不符合要求，应列明整改计划，并及时整改。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5.6 废气排放口类型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按照各行业技术规范对大气排放口的分类标准来判断排放口类型（主要排放口、一般排放口）。</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28" w:name="_Toc25879"/>
      <w:r>
        <w:rPr>
          <w:rFonts w:hint="eastAsia" w:ascii="Times New Roman" w:hAnsi="Times New Roman" w:eastAsia="宋体" w:cstheme="minorBidi"/>
          <w:b/>
          <w:bCs/>
          <w:snapToGrid/>
          <w:kern w:val="2"/>
          <w:sz w:val="24"/>
          <w:szCs w:val="24"/>
          <w:lang w:val="en-US" w:eastAsia="zh-CN" w:bidi="ar-SA"/>
        </w:rPr>
        <w:t>（二）废水类别、污染物及污染治理设施信息表</w:t>
      </w:r>
      <w:bookmarkEnd w:id="2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5.7 废水类别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lang w:val="en-US" w:eastAsia="zh-CN" w:bidi="ar-SA"/>
        </w:rPr>
        <w:t>指产生废水的工艺、工序，或废水类型的名称，按各行业技术规范要求核实填报，不可漏填企业实际有的废水类别。</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5.8 废水污染物种类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对照技术规范，污染物种类至少应包含技术规范中对应废水类别列明的污染物，排污单位另有补充的，可自愿补充添加。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5.9 废水污染治理设施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（1）废水污染防治设施编号可用企业内部编号，也可编号TW001、TW002等。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（2）“是否为可行技术”需对照行业技术规范核实，若不属于可行技术，则应核实是否为环评批复的技术或者提供相关证明材料（如已有监测数据），作为附件上传。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5.10 废水排放去向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喷、回填、回灌、回用等）。对于工艺、工序产生的废水，“不外排”指全部在工序内部循环使用，“排至厂内综合污水处理站”指工序废水经处理后排至综合处理站。对于综合污水处理站，“不外排”指全厂废水经处理后全部回用不排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5.11 废水排放口编号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废水排放口编号可填写已有在线监测排放口编号或执法监测使用编号，若无相关编号可按照《固定污染源（水、大气）编码规则（试行）》中的排放口编码规则编写，如DW001、DW002等。建议填写现有排污口规范化的编号，并与许可证生成的编号做好对应记录，便于后期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5.12 废水排放口设置是否符合要求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核实废水排放口设置是否符合排污口规范化整治技术要求等相关文件的规定，如不符合要求，应列明整改计划，并及时整改。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5.13 排放口类型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lang w:val="en-US" w:eastAsia="zh-CN" w:bidi="ar-SA"/>
        </w:rPr>
        <w:t>按照各行业技术规范对废水排放口的分类标准判断排放口类型（主要排放口、车间排放口、一般排放口）。</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29" w:name="_Toc28923"/>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6、大气污染物排放信息-排放口</w:t>
      </w:r>
      <w:bookmarkEnd w:id="29"/>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0" w:name="_Toc6660"/>
      <w:r>
        <w:rPr>
          <w:rFonts w:hint="eastAsia" w:ascii="Times New Roman" w:hAnsi="Times New Roman" w:eastAsia="宋体" w:cstheme="minorBidi"/>
          <w:b/>
          <w:bCs/>
          <w:snapToGrid/>
          <w:kern w:val="2"/>
          <w:sz w:val="24"/>
          <w:szCs w:val="24"/>
          <w:lang w:val="en-US" w:eastAsia="zh-CN" w:bidi="ar-SA"/>
        </w:rPr>
        <w:t>（一）大气排放口基本情况表</w:t>
      </w:r>
      <w:bookmarkEnd w:id="3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6.1 排放口地理坐标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指排气筒所在地经纬度坐标，可通过点击“选择”按钮在GIS地图中点选后自动生成。操作同“排污单位基本信息”表中“生产经营场所中心经度”/“生产经营场所中心纬度”拾取方式。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6.2 排气筒出口内径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对于不规则形状排气筒，填写等效内径。</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6.3 锅炉排放口基本情况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锅炉排污单位填写本表时，请点击显示为蓝色的排放口编号按钮完成基准烟气量的计算。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6.4 其他信息栏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有条件的，建议在“其他信息”一栏填入底基高度（m）、排气速率（m/s）、烟囱是否有上盖等信息。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1" w:name="_Toc10298"/>
      <w:r>
        <w:rPr>
          <w:rFonts w:hint="eastAsia" w:ascii="Times New Roman" w:hAnsi="Times New Roman" w:eastAsia="宋体" w:cstheme="minorBidi"/>
          <w:b/>
          <w:bCs/>
          <w:snapToGrid/>
          <w:kern w:val="2"/>
          <w:sz w:val="24"/>
          <w:szCs w:val="24"/>
          <w:lang w:val="en-US" w:eastAsia="zh-CN" w:bidi="ar-SA"/>
        </w:rPr>
        <w:t>（二）废气污染物排放执行标准信息表</w:t>
      </w:r>
      <w:bookmarkEnd w:id="3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6.5 排放口编号、排放口名称、污染物种类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为系统根据产排污节点表中填报内容自动生成。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6.6 国家或地方污染物排放标准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填写对应排放口须执行的国家或地方污染物排放标准的名称、标准号及浓度限值。注意国标与地标、综合排放标准与行业排放标准等标准的取舍。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6.7 环境影响评价批复要求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填写企业的项目环评文件批复中确定的许可排放浓度和速率限值，应以数值+单位的形式填报。如批复的限值为某个国标或地标中的限值，则在“其他信息”中注明该标准名称及标准号；如执行标准对应有多个限值，则在“其他信息”中备注是执行哪个限值；如批复中无明确限值，则填“/”。</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6.8 承诺更加严格排放限值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如有，则应以数值+单位的形式填报；如无，填“/”。</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12" w:type="default"/>
          <w:pgSz w:w="11907" w:h="16839"/>
          <w:pgMar w:top="1431" w:right="1135" w:bottom="1375" w:left="1142" w:header="0" w:footer="1259" w:gutter="0"/>
          <w:pgNumType w:fmt="decimal"/>
          <w:cols w:space="720" w:num="1"/>
        </w:sectPr>
      </w:pPr>
    </w:p>
    <w:p>
      <w:pPr>
        <w:keepNext w:val="0"/>
        <w:keepLines w:val="0"/>
        <w:pageBreakBefore w:val="0"/>
        <w:wordWrap/>
        <w:overflowPunct/>
        <w:topLinePunct w:val="0"/>
        <w:bidi w:val="0"/>
        <w:spacing w:before="272" w:line="360" w:lineRule="auto"/>
        <w:ind w:firstLine="13"/>
        <w:jc w:val="left"/>
        <w:outlineLvl w:val="1"/>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32" w:name="_Toc21334"/>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7、大气污染物排放信息-有组织排放信息</w:t>
      </w:r>
      <w:bookmarkEnd w:id="32"/>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lang w:val="en-US" w:eastAsia="zh-CN" w:bidi="ar-SA"/>
        </w:rPr>
      </w:pPr>
      <w:r>
        <w:rPr>
          <w:rFonts w:hint="eastAsia" w:ascii="Times New Roman" w:hAnsi="Times New Roman" w:eastAsia="宋体" w:cstheme="minorBidi"/>
          <w:b/>
          <w:bCs/>
          <w:snapToGrid/>
          <w:kern w:val="2"/>
          <w:sz w:val="24"/>
          <w:szCs w:val="24"/>
          <w:lang w:val="en-US" w:eastAsia="zh-CN" w:bidi="ar-SA"/>
        </w:rPr>
        <w:t>7.1 大气污染物有组织排放污染物许可排放量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w:t>
      </w:r>
      <w:r>
        <w:rPr>
          <w:rFonts w:hint="eastAsia" w:ascii="Times New Roman" w:hAnsi="Times New Roman" w:eastAsia="宋体" w:cstheme="minorBidi"/>
          <w:snapToGrid/>
          <w:kern w:val="2"/>
          <w:sz w:val="24"/>
          <w:szCs w:val="24"/>
        </w:rPr>
        <w:t>按照行业技术规范要求，无需计算污染物许可排放量的行业企业，则无论环评或省版许可证中是否有总量指标，本表中“申请年许可排放量限值”、“申请特殊时段许可排放量限值”都统一填写“/”。是否需申报许可排放量以各行业的排污许可申请与核发技术规范规定为准</w:t>
      </w:r>
      <w:r>
        <w:rPr>
          <w:rFonts w:hint="eastAsia" w:ascii="Times New Roman" w:hAnsi="Times New Roman" w:eastAsia="宋体" w:cstheme="minorBidi"/>
          <w:snapToGrid/>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rPr>
      </w:pPr>
      <w:r>
        <w:rPr>
          <w:rFonts w:hint="eastAsia" w:ascii="Times New Roman" w:hAnsi="Times New Roman" w:eastAsia="宋体" w:cstheme="minorBidi"/>
          <w:snapToGrid/>
          <w:kern w:val="2"/>
          <w:sz w:val="24"/>
          <w:szCs w:val="24"/>
          <w:lang w:val="en-US" w:eastAsia="zh-CN" w:bidi="ar-SA"/>
        </w:rPr>
        <w:t>（2）</w:t>
      </w:r>
      <w:r>
        <w:rPr>
          <w:rFonts w:hint="eastAsia" w:ascii="Times New Roman" w:hAnsi="Times New Roman" w:eastAsia="宋体" w:cstheme="minorBidi"/>
          <w:snapToGrid/>
          <w:kern w:val="2"/>
          <w:sz w:val="24"/>
          <w:szCs w:val="24"/>
        </w:rPr>
        <w:t>按照行业技术规范要求，需计算污染物许可排放量的行业企业，</w:t>
      </w:r>
      <w:r>
        <w:rPr>
          <w:rFonts w:hint="eastAsia" w:ascii="Times New Roman" w:hAnsi="Times New Roman" w:eastAsia="宋体" w:cstheme="minorBidi"/>
          <w:snapToGrid/>
          <w:kern w:val="2"/>
          <w:sz w:val="24"/>
          <w:szCs w:val="24"/>
          <w:lang w:val="en-US" w:eastAsia="zh-CN"/>
        </w:rPr>
        <w:t>要依据总量控制指标及技术规范中规定的方法从严确定许可排放量，2015年1月1日（含）后取得环境影响评价审批意见的排污单位，许可排放量还应同时满足环境影响评价文件和审批意见要求。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宋体"/>
          <w:spacing w:val="-11"/>
          <w:sz w:val="24"/>
          <w:szCs w:val="24"/>
          <w:lang w:val="en-US" w:eastAsia="zh-CN"/>
        </w:rPr>
      </w:pPr>
      <w:r>
        <w:rPr>
          <w:rFonts w:hint="eastAsia" w:ascii="Times New Roman" w:hAnsi="Times New Roman" w:eastAsia="宋体" w:cstheme="minorBidi"/>
          <w:snapToGrid/>
          <w:kern w:val="2"/>
          <w:sz w:val="24"/>
          <w:szCs w:val="24"/>
          <w:lang w:val="en-US" w:eastAsia="zh-CN"/>
        </w:rPr>
        <w:t>总量控制指标包括地方政府或生态环境主管部门发文确定的排污单位总量控制指标、环境影响评价审批文件中的总量控制指标、现有排污许可证中载明的总量控制指标、通过排污权有偿使用和交易确定的总量控制指标等地方政府或生态环境主管部门与排污许可证申领排污单位以一定形式确认的总量控制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rPr>
        <w:t>“申请年排放量限值计算过程：（包括方法、公式、参数选取过程，以及计算结果的描述等内容）”，这一栏可填“计算过程详见附件”，然后在“相关附件”中添加年排放量具体计算和确定过程。计算过程的模板可参考本指南的“附件</w:t>
      </w:r>
      <w:r>
        <w:rPr>
          <w:rFonts w:hint="eastAsia" w:ascii="Times New Roman" w:hAnsi="Times New Roman" w:eastAsia="宋体" w:cstheme="minorBidi"/>
          <w:snapToGrid/>
          <w:kern w:val="2"/>
          <w:sz w:val="24"/>
          <w:szCs w:val="24"/>
          <w:lang w:val="en-US" w:eastAsia="zh-CN"/>
        </w:rPr>
        <w:t>一  废气</w:t>
      </w:r>
      <w:r>
        <w:rPr>
          <w:rFonts w:hint="eastAsia" w:ascii="Times New Roman" w:hAnsi="Times New Roman" w:eastAsia="宋体" w:cstheme="minorBidi"/>
          <w:snapToGrid/>
          <w:kern w:val="2"/>
          <w:sz w:val="24"/>
          <w:szCs w:val="24"/>
        </w:rPr>
        <w:t>许可排放量计算模板”</w:t>
      </w:r>
      <w:r>
        <w:rPr>
          <w:rFonts w:hint="eastAsia" w:ascii="Times New Roman" w:hAnsi="Times New Roman" w:eastAsia="宋体" w:cstheme="minorBidi"/>
          <w:snapToGrid/>
          <w:kern w:val="2"/>
          <w:sz w:val="24"/>
          <w:szCs w:val="24"/>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91" w:line="360" w:lineRule="auto"/>
        <w:rPr>
          <w:rFonts w:ascii="Times New Roman" w:hAnsi="Times New Roman" w:eastAsia="宋体" w:cs="宋体"/>
          <w:spacing w:val="-11"/>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33" w:name="_Toc15288"/>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8、大气污染物排放信息-无组织排放信息</w:t>
      </w:r>
      <w:bookmarkEnd w:id="33"/>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4" w:name="_Toc17568"/>
      <w:r>
        <w:rPr>
          <w:rFonts w:hint="eastAsia" w:ascii="Times New Roman" w:hAnsi="Times New Roman" w:eastAsia="宋体" w:cstheme="minorBidi"/>
          <w:b/>
          <w:bCs/>
          <w:snapToGrid/>
          <w:kern w:val="2"/>
          <w:sz w:val="24"/>
          <w:szCs w:val="24"/>
          <w:lang w:val="en-US" w:eastAsia="zh-CN" w:bidi="ar-SA"/>
        </w:rPr>
        <w:t>8.1 大气污染物无组织排放信息表</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（1）部分行业可能需对生产单元或厂界无组织排放监测浓度进行管控，可在此表中直接添加，在“生产设施编号/无组织排放编号”处选择具体生产单元或“厂界”。</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ascii="Times New Roman" w:hAnsi="Times New Roman" w:eastAsia="宋体" w:cs="宋体"/>
          <w:spacing w:val="-3"/>
          <w:sz w:val="24"/>
          <w:szCs w:val="24"/>
        </w:rPr>
      </w:pPr>
      <w:r>
        <w:rPr>
          <w:rFonts w:ascii="Times New Roman" w:hAnsi="Times New Roman" w:eastAsia="宋体"/>
          <w:sz w:val="24"/>
          <w:szCs w:val="24"/>
        </w:rPr>
        <w:drawing>
          <wp:inline distT="0" distB="0" distL="114300" distR="114300">
            <wp:extent cx="6121400" cy="3650615"/>
            <wp:effectExtent l="0" t="0" r="12700" b="6985"/>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33"/>
                    <a:stretch>
                      <a:fillRect/>
                    </a:stretch>
                  </pic:blipFill>
                  <pic:spPr>
                    <a:xfrm>
                      <a:off x="0" y="0"/>
                      <a:ext cx="6121400" cy="3650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（2）“国家或地方污染物排放标准”应选取相应的无组织浓度标准。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5" w:name="_Toc9775"/>
      <w:r>
        <w:rPr>
          <w:rFonts w:hint="eastAsia" w:ascii="Times New Roman" w:hAnsi="Times New Roman" w:eastAsia="宋体" w:cstheme="minorBidi"/>
          <w:b/>
          <w:bCs/>
          <w:snapToGrid/>
          <w:kern w:val="2"/>
          <w:sz w:val="24"/>
          <w:szCs w:val="24"/>
          <w:lang w:val="en-US" w:eastAsia="zh-CN" w:bidi="ar-SA"/>
        </w:rPr>
        <w:t>8.2 无组织许可排放量</w:t>
      </w:r>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根据已核发行业的经验，“无组织排放”大多不核定许可排放量；少数行业无组织排放仍需核定许可排放量；具体规定见各行业申报技术规范。“年许可排放量限值（t/a）”填报方法和相关要求与有组织排放口的一致。</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6" w:name="_Toc1374"/>
      <w:r>
        <w:rPr>
          <w:rFonts w:hint="eastAsia" w:ascii="Times New Roman" w:hAnsi="Times New Roman" w:eastAsia="宋体" w:cstheme="minorBidi"/>
          <w:b/>
          <w:bCs/>
          <w:snapToGrid/>
          <w:kern w:val="2"/>
          <w:sz w:val="24"/>
          <w:szCs w:val="24"/>
          <w:lang w:val="en-US" w:eastAsia="zh-CN" w:bidi="ar-SA"/>
        </w:rPr>
        <w:t>8.3 无组织排放控制要求</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无组织防治措施”应按照技术规范中无组织排放控制要求逐一核实。若存在该无组织产污环节并已实现该无组织排放控制要求或相类似控制要求的，则填具体的控制措施；若存在该产污环节但没实现该无组织排放控制要求的，则填“未实现该排放控制要求”，并进行说明，承诺改正措施及改正期限；若不存在该产污环节则填“无该产污环节”。</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drawing>
          <wp:inline distT="0" distB="0" distL="0" distR="0">
            <wp:extent cx="6014720" cy="2801620"/>
            <wp:effectExtent l="0" t="0" r="5080" b="1778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4"/>
                    <a:stretch>
                      <a:fillRect/>
                    </a:stretch>
                  </pic:blipFill>
                  <pic:spPr>
                    <a:xfrm>
                      <a:off x="0" y="0"/>
                      <a:ext cx="6015354" cy="2802001"/>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Cambria"/>
          <w:b/>
          <w:bCs/>
          <w:sz w:val="24"/>
          <w:szCs w:val="24"/>
        </w:rPr>
      </w:pPr>
      <w:r>
        <w:rPr>
          <w:rFonts w:ascii="Times New Roman" w:hAnsi="Times New Roman" w:eastAsia="宋体" w:cs="Cambria"/>
          <w:b/>
          <w:bCs/>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37" w:name="_Toc12844"/>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9、大气污染物排放信息-企业大气排放总许可量</w:t>
      </w:r>
      <w:bookmarkEnd w:id="37"/>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8" w:name="_Toc2787"/>
      <w:r>
        <w:rPr>
          <w:rFonts w:hint="eastAsia" w:ascii="Times New Roman" w:hAnsi="Times New Roman" w:eastAsia="宋体" w:cstheme="minorBidi"/>
          <w:b/>
          <w:bCs/>
          <w:snapToGrid/>
          <w:kern w:val="2"/>
          <w:sz w:val="24"/>
          <w:szCs w:val="24"/>
          <w:lang w:val="en-US" w:eastAsia="zh-CN" w:bidi="ar-SA"/>
        </w:rPr>
        <w:t>9.1 是否需要按月细化</w:t>
      </w:r>
      <w:bookmarkEnd w:id="3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选“否”。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39" w:name="_Toc26824"/>
      <w:r>
        <w:rPr>
          <w:rFonts w:hint="eastAsia" w:ascii="Times New Roman" w:hAnsi="Times New Roman" w:eastAsia="宋体" w:cstheme="minorBidi"/>
          <w:b/>
          <w:bCs/>
          <w:snapToGrid/>
          <w:kern w:val="2"/>
          <w:sz w:val="24"/>
          <w:szCs w:val="24"/>
          <w:lang w:val="en-US" w:eastAsia="zh-CN" w:bidi="ar-SA"/>
        </w:rPr>
        <w:t>9.2 企业大气排放总许可量</w:t>
      </w:r>
      <w:bookmarkEnd w:id="3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全厂合计（t/a）”为有组织排放及无组织排放许可排放量之和，由系统自动加和。若取严结果不是根据技术规范技术的计算方法的测算结果，此时应将取严结果填入表中，按“下一步”后依据提示操作，系统会自动将取严后的总许可排放量自动分配到各排放口。</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drawing>
          <wp:inline distT="0" distB="0" distL="0" distR="0">
            <wp:extent cx="5991860" cy="2357120"/>
            <wp:effectExtent l="0" t="0" r="8890" b="508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35"/>
                    <a:stretch>
                      <a:fillRect/>
                    </a:stretch>
                  </pic:blipFill>
                  <pic:spPr>
                    <a:xfrm>
                      <a:off x="0" y="0"/>
                      <a:ext cx="5991986" cy="235775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40" w:name="_Toc18095"/>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10、水污染物排放信息-排放口</w:t>
      </w:r>
      <w:bookmarkEnd w:id="40"/>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41" w:name="_Toc30501"/>
      <w:r>
        <w:rPr>
          <w:rFonts w:hint="eastAsia" w:ascii="Times New Roman" w:hAnsi="Times New Roman" w:eastAsia="宋体" w:cstheme="minorBidi"/>
          <w:b/>
          <w:bCs/>
          <w:snapToGrid/>
          <w:kern w:val="2"/>
          <w:sz w:val="24"/>
          <w:szCs w:val="24"/>
          <w:lang w:val="en-US" w:eastAsia="zh-CN" w:bidi="ar-SA"/>
        </w:rPr>
        <w:t>10.1 废水直接排放口基本情况表</w:t>
      </w:r>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排放口地理坐标：对于直接排放至地表水体的排放口，指废水排出厂界处经纬度坐标；纳入管控的车间或车间处理设施排放口，指废水排出车间或车间处理设施边界处经纬度坐标；可通过点击“选择”按钮在GIS地图中点选后自动生成。具体操作同“排污单位基本信息”表中“生产经营场所中心经度”/“生产经营场所中心纬度”拾取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（2）受纳自然水体名称：指受纳水体的名称。如长江、府河等。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（3）受纳自然水体功能目标：指对于直接排放至地表水体的排放口，其所处受纳水体功能类别，如</w:t>
      </w:r>
      <w:r>
        <w:rPr>
          <w:rFonts w:hint="default" w:ascii="Times New Roman" w:hAnsi="Times New Roman" w:eastAsia="宋体" w:cstheme="minorBidi"/>
          <w:snapToGrid/>
          <w:kern w:val="2"/>
          <w:sz w:val="24"/>
          <w:szCs w:val="24"/>
          <w:lang w:val="en-US" w:eastAsia="zh-CN" w:bidi="ar-SA"/>
        </w:rPr>
        <w:t>Ⅲ</w:t>
      </w:r>
      <w:r>
        <w:rPr>
          <w:rFonts w:hint="eastAsia" w:ascii="Times New Roman" w:hAnsi="Times New Roman" w:eastAsia="宋体" w:cstheme="minorBidi"/>
          <w:snapToGrid/>
          <w:kern w:val="2"/>
          <w:sz w:val="24"/>
          <w:szCs w:val="24"/>
          <w:lang w:val="en-US" w:eastAsia="zh-CN" w:bidi="ar-SA"/>
        </w:rPr>
        <w:t>类、</w:t>
      </w:r>
      <w:r>
        <w:rPr>
          <w:rFonts w:hint="default" w:ascii="Times New Roman" w:hAnsi="Times New Roman" w:eastAsia="宋体" w:cstheme="minorBidi"/>
          <w:snapToGrid/>
          <w:kern w:val="2"/>
          <w:sz w:val="24"/>
          <w:szCs w:val="24"/>
          <w:lang w:val="en-US" w:eastAsia="zh-CN" w:bidi="ar-SA"/>
        </w:rPr>
        <w:t>Ⅳ</w:t>
      </w:r>
      <w:r>
        <w:rPr>
          <w:rFonts w:hint="eastAsia" w:ascii="Times New Roman" w:hAnsi="Times New Roman" w:eastAsia="宋体" w:cstheme="minorBidi"/>
          <w:snapToGrid/>
          <w:kern w:val="2"/>
          <w:sz w:val="24"/>
          <w:szCs w:val="24"/>
          <w:lang w:val="en-US" w:eastAsia="zh-CN" w:bidi="ar-SA"/>
        </w:rPr>
        <w:t>类、</w:t>
      </w:r>
      <w:r>
        <w:rPr>
          <w:rFonts w:hint="default" w:ascii="Times New Roman" w:hAnsi="Times New Roman" w:eastAsia="宋体" w:cstheme="minorBidi"/>
          <w:snapToGrid/>
          <w:kern w:val="2"/>
          <w:sz w:val="24"/>
          <w:szCs w:val="24"/>
          <w:lang w:val="en-US" w:eastAsia="zh-CN" w:bidi="ar-SA"/>
        </w:rPr>
        <w:t>Ⅴ</w:t>
      </w:r>
      <w:r>
        <w:rPr>
          <w:rFonts w:hint="eastAsia" w:ascii="Times New Roman" w:hAnsi="Times New Roman" w:eastAsia="宋体" w:cstheme="minorBidi"/>
          <w:snapToGrid/>
          <w:kern w:val="2"/>
          <w:sz w:val="24"/>
          <w:szCs w:val="24"/>
          <w:lang w:val="en-US" w:eastAsia="zh-CN" w:bidi="ar-SA"/>
        </w:rPr>
        <w:t>类等。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4）汇入受纳自然水体处地理坐标：对于直接排放至地表水体的排放口，指废水汇入地表水体处经纬度坐标；可通过点击“选择”按钮在GIS地图中点选后自动生成。具体操作同“排污单位基本信息”表中“生产经营场所中心经度”/“生产经营场所中心纬度”拾取方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42" w:name="_Toc13430"/>
      <w:r>
        <w:rPr>
          <w:rFonts w:hint="eastAsia" w:ascii="Times New Roman" w:hAnsi="Times New Roman" w:eastAsia="宋体" w:cstheme="minorBidi"/>
          <w:b/>
          <w:bCs/>
          <w:snapToGrid/>
          <w:kern w:val="2"/>
          <w:sz w:val="24"/>
          <w:szCs w:val="24"/>
          <w:lang w:val="en-US" w:eastAsia="zh-CN" w:bidi="ar-SA"/>
        </w:rPr>
        <w:t>10.2 入河排污口信息</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如有，则填写入河排污口的编号、名称、批复文号；如无，则不填或填“/”。</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43" w:name="_Toc18648"/>
      <w:r>
        <w:rPr>
          <w:rFonts w:hint="eastAsia" w:ascii="Times New Roman" w:hAnsi="Times New Roman" w:eastAsia="宋体" w:cstheme="minorBidi"/>
          <w:b/>
          <w:bCs/>
          <w:snapToGrid/>
          <w:kern w:val="2"/>
          <w:sz w:val="24"/>
          <w:szCs w:val="24"/>
          <w:lang w:val="en-US" w:eastAsia="zh-CN" w:bidi="ar-SA"/>
        </w:rPr>
        <w:t>10.3 雨水排放口基本情况表</w:t>
      </w:r>
      <w:bookmarkEnd w:id="4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（1）畜禽养殖行业排污单位无需填报雨水排放口信息。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（2）如有雨水排放口，在此表添加，雨水排放口编号建议编为YS001、YS002等。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44" w:name="_Toc15713"/>
      <w:r>
        <w:rPr>
          <w:rFonts w:hint="eastAsia" w:ascii="Times New Roman" w:hAnsi="Times New Roman" w:eastAsia="宋体" w:cstheme="minorBidi"/>
          <w:b/>
          <w:bCs/>
          <w:snapToGrid/>
          <w:kern w:val="2"/>
          <w:sz w:val="24"/>
          <w:szCs w:val="24"/>
          <w:lang w:val="en-US" w:eastAsia="zh-CN" w:bidi="ar-SA"/>
        </w:rPr>
        <w:t>10.4 废水间接排放口基本情况表</w:t>
      </w:r>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排放口地理坐标：对于排至厂外城镇或工业污水集中处理设施的排放口，指废水排出厂界处经纬度坐标；对纳入管控的车间或者生产设施排放口，指废水排出车间或者生产设施边界处经纬度坐标。可通过点击“选择”按钮在GIS地图中点选后自动生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（2）受纳污水处理厂名称：指厂外城镇或工业污水集中处理设施名称，如黄陵污水处理厂等。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（3）排水协议规定的浓度限值：指排污单位与受纳污水处理厂等协商的污染物排放浓度限值要求。属于选填项，没有可以填写“/”。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spacing w:val="-11"/>
          <w:sz w:val="24"/>
          <w:szCs w:val="24"/>
          <w:lang w:eastAsia="zh-CN"/>
        </w:rPr>
      </w:pPr>
      <w:r>
        <w:rPr>
          <w:rFonts w:hint="eastAsia" w:ascii="Times New Roman" w:hAnsi="Times New Roman" w:eastAsia="宋体" w:cstheme="minorBidi"/>
          <w:snapToGrid/>
          <w:kern w:val="2"/>
          <w:sz w:val="24"/>
          <w:szCs w:val="24"/>
          <w:lang w:val="en-US" w:eastAsia="zh-CN" w:bidi="ar-SA"/>
        </w:rPr>
        <w:t>（4）点击受纳污水处理厂名称后的“增加”按钮，可设置污水处理厂排放的污染物种类及其浓度限值。注意此处是填写受纳污水处理厂的排放浓度限值信息，不是指排污单位废水排放浓度限值。可借助“全国排污许可证管理信息平台”的信息公开栏查找相应污水厂的信息，具体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a、进入“全国排污许可证管理信息平台”；b、许可信息公开；c、选择“湖北省”、“武汉市”，输入污水处理厂名称；d、点击“查看”，“水污染物排放信息”。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45" w:name="_Toc18091"/>
      <w:r>
        <w:rPr>
          <w:rFonts w:hint="eastAsia" w:ascii="Times New Roman" w:hAnsi="Times New Roman" w:eastAsia="宋体" w:cstheme="minorBidi"/>
          <w:b/>
          <w:bCs/>
          <w:snapToGrid/>
          <w:kern w:val="2"/>
          <w:sz w:val="24"/>
          <w:szCs w:val="24"/>
          <w:lang w:val="en-US" w:eastAsia="zh-CN" w:bidi="ar-SA"/>
        </w:rPr>
        <w:t>10.5 废水污染物排放执行标准表</w:t>
      </w:r>
      <w:bookmarkEnd w:id="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（1）排放口编号、排放口名称、污染物种类：为系统根据产排污节点表中填报内容自动生成。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（2）国家或地方污染物排放标准：填写对应排放口须执行的国家或地方污染物排放标准的名称、标准号及浓度限值。注意国标与地标、综合排放标准与行业排放标准等标准的取舍。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（3）排水协议规定的浓度限值：指排污单位与受纳污水处理厂等协商的污染物排放浓度限值要求。属于选填项，没有可以填写“/”。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4）环境影响评价批复要求：填写企业的项目环评文件批复中确定的许可排放浓度和速率限值，应以数值+单位的形式填报。如批复的限值为某个国标或地标中的限值，则在“其他信息”中注明该标准名称及标准号；如执行标准对应有多个限值，则在“其他信息”中备注是执行哪个限值；如批复中无明确限值，则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（5）承诺更加严格排放限值：如有，则应以数值+单位的形式填报；如无，填“/”。</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Times New Roman" w:hAnsi="Times New Roman" w:eastAsia="宋体" w:cs="宋体"/>
          <w:spacing w:val="-11"/>
          <w:sz w:val="24"/>
          <w:szCs w:val="24"/>
          <w:lang w:eastAsia="zh-CN"/>
        </w:rPr>
      </w:pPr>
      <w:r>
        <w:rPr>
          <w:rFonts w:hint="eastAsia" w:ascii="Times New Roman" w:hAnsi="Times New Roman" w:eastAsia="宋体" w:cs="宋体"/>
          <w:spacing w:val="-11"/>
          <w:sz w:val="24"/>
          <w:szCs w:val="24"/>
          <w:lang w:eastAsia="zh-CN"/>
        </w:rPr>
        <w:br w:type="page"/>
      </w:r>
    </w:p>
    <w:p>
      <w:pPr>
        <w:keepNext w:val="0"/>
        <w:keepLines w:val="0"/>
        <w:pageBreakBefore w:val="0"/>
        <w:wordWrap/>
        <w:overflowPunct/>
        <w:topLinePunct w:val="0"/>
        <w:bidi w:val="0"/>
        <w:spacing w:before="272" w:line="360" w:lineRule="auto"/>
        <w:ind w:firstLine="13"/>
        <w:jc w:val="left"/>
        <w:outlineLvl w:val="1"/>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46" w:name="_Toc16972"/>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11、水污染物排放信息--申请排放信息</w:t>
      </w:r>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（1）按照行业技术规范要求，无需计算水污染物许可排放量的行业企业，则无论环评或省版许可证中是否有总量指标，本表中“申请年许可排放量限值”、“申请特殊时段许可排放量限值”都统一填写“/”。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rPr>
      </w:pPr>
      <w:r>
        <w:rPr>
          <w:rFonts w:hint="eastAsia" w:ascii="Times New Roman" w:hAnsi="Times New Roman" w:eastAsia="宋体" w:cstheme="minorBidi"/>
          <w:snapToGrid/>
          <w:kern w:val="2"/>
          <w:sz w:val="24"/>
          <w:szCs w:val="24"/>
          <w:lang w:val="en-US" w:eastAsia="zh-CN" w:bidi="ar-SA"/>
        </w:rPr>
        <w:t>（2）</w:t>
      </w:r>
      <w:r>
        <w:rPr>
          <w:rFonts w:hint="eastAsia" w:ascii="Times New Roman" w:hAnsi="Times New Roman" w:eastAsia="宋体" w:cstheme="minorBidi"/>
          <w:snapToGrid/>
          <w:kern w:val="2"/>
          <w:sz w:val="24"/>
          <w:szCs w:val="24"/>
        </w:rPr>
        <w:t>按照行业技术规范要求，需计算水污染物许可排放量的行业企业，</w:t>
      </w:r>
      <w:r>
        <w:rPr>
          <w:rFonts w:hint="eastAsia" w:ascii="Times New Roman" w:hAnsi="Times New Roman" w:eastAsia="宋体" w:cstheme="minorBidi"/>
          <w:snapToGrid/>
          <w:kern w:val="2"/>
          <w:sz w:val="24"/>
          <w:szCs w:val="24"/>
          <w:lang w:val="en-US" w:eastAsia="zh-CN"/>
        </w:rPr>
        <w:t>要依据总量控制指标及技术规范中规定的方法从严确定许可排放量，2015年1月1日（含）后取得环境影响评价审批意见的排污单位，许可排放量还应同时满足环境影响评价文件和审批意见要求。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rPr>
        <w:t>总量控制指标包括地方政府或生态环境主管部门发文确定的排污单位总量控制指标、环境影响评价审批文件中的总量控制指标、现有排污许可证中载明的总量控制指标、通过排污权有偿使用和交易确定的总量控制指标等地方政府或生态环境主管部门与排污许可证申领排污单位以一定形式确认的总量控制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（3）水污染物的“申请特殊时段许可排放量限值”统一填“/”。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spacing w:val="-11"/>
          <w:sz w:val="24"/>
          <w:szCs w:val="24"/>
          <w:lang w:eastAsia="zh-CN"/>
        </w:rPr>
      </w:pPr>
      <w:r>
        <w:rPr>
          <w:rFonts w:hint="eastAsia" w:ascii="Times New Roman" w:hAnsi="Times New Roman" w:eastAsia="宋体" w:cstheme="minorBidi"/>
          <w:snapToGrid/>
          <w:kern w:val="2"/>
          <w:sz w:val="24"/>
          <w:szCs w:val="24"/>
          <w:lang w:val="en-US" w:eastAsia="zh-CN" w:bidi="ar-SA"/>
        </w:rPr>
        <w:t>（4）全厂排放口总计是否需要按月细化：选“否”。</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hint="eastAsia" w:ascii="Times New Roman" w:hAnsi="Times New Roman" w:eastAsia="宋体" w:cs="宋体"/>
          <w:spacing w:val="-11"/>
          <w:sz w:val="24"/>
          <w:szCs w:val="24"/>
          <w:lang w:eastAsia="zh-CN"/>
        </w:rPr>
      </w:pPr>
      <w:r>
        <w:rPr>
          <w:rFonts w:ascii="Times New Roman" w:hAnsi="Times New Roman" w:eastAsia="宋体"/>
          <w:sz w:val="24"/>
          <w:szCs w:val="24"/>
        </w:rPr>
        <mc:AlternateContent>
          <mc:Choice Requires="wps">
            <w:drawing>
              <wp:anchor distT="0" distB="0" distL="114300" distR="114300" simplePos="0" relativeHeight="251683840" behindDoc="0" locked="0" layoutInCell="1" allowOverlap="1">
                <wp:simplePos x="0" y="0"/>
                <wp:positionH relativeFrom="column">
                  <wp:posOffset>1673860</wp:posOffset>
                </wp:positionH>
                <wp:positionV relativeFrom="paragraph">
                  <wp:posOffset>377825</wp:posOffset>
                </wp:positionV>
                <wp:extent cx="1811020" cy="333375"/>
                <wp:effectExtent l="0" t="0" r="0" b="0"/>
                <wp:wrapNone/>
                <wp:docPr id="82" name="文本框 51"/>
                <wp:cNvGraphicFramePr/>
                <a:graphic xmlns:a="http://schemas.openxmlformats.org/drawingml/2006/main">
                  <a:graphicData uri="http://schemas.microsoft.com/office/word/2010/wordprocessingShape">
                    <wps:wsp>
                      <wps:cNvSpPr txBox="1"/>
                      <wps:spPr>
                        <a:xfrm>
                          <a:off x="0" y="0"/>
                          <a:ext cx="1811020" cy="333375"/>
                        </a:xfrm>
                        <a:prstGeom prst="rect">
                          <a:avLst/>
                        </a:prstGeom>
                        <a:noFill/>
                        <a:ln>
                          <a:noFill/>
                        </a:ln>
                      </wps:spPr>
                      <wps:txbx>
                        <w:txbxContent>
                          <w:p>
                            <w:pPr>
                              <w:spacing w:line="20" w:lineRule="exact"/>
                            </w:pPr>
                          </w:p>
                          <w:tbl>
                            <w:tblPr>
                              <w:tblStyle w:val="9"/>
                              <w:tblW w:w="279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79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5" w:hRule="atLeast"/>
                              </w:trPr>
                              <w:tc>
                                <w:tcPr>
                                  <w:tcW w:w="2796" w:type="dxa"/>
                                  <w:shd w:val="clear" w:color="auto" w:fill="FFFFFF"/>
                                  <w:vAlign w:val="top"/>
                                </w:tcPr>
                                <w:p>
                                  <w:pPr>
                                    <w:spacing w:before="121" w:line="186" w:lineRule="auto"/>
                                    <w:ind w:firstLine="156"/>
                                    <w:rPr>
                                      <w:rFonts w:ascii="宋体" w:hAnsi="宋体" w:eastAsia="宋体" w:cs="宋体"/>
                                      <w:sz w:val="21"/>
                                      <w:szCs w:val="21"/>
                                    </w:rPr>
                                  </w:pPr>
                                  <w:r>
                                    <w:rPr>
                                      <w:rFonts w:hint="eastAsia" w:ascii="Times New Roman" w:hAnsi="Times New Roman" w:eastAsia="宋体"/>
                                      <w:b/>
                                      <w:bCs/>
                                      <w:color w:val="4F81BD" w:themeColor="accent1"/>
                                      <w:sz w:val="21"/>
                                      <w:lang w:val="en-US" w:eastAsia="zh-CN"/>
                                      <w14:textFill>
                                        <w14:solidFill>
                                          <w14:schemeClr w14:val="accent1"/>
                                        </w14:solidFill>
                                      </w14:textFill>
                                    </w:rPr>
                                    <w:t>是否需要按月细化：“否”</w:t>
                                  </w:r>
                                </w:p>
                              </w:tc>
                            </w:tr>
                          </w:tbl>
                          <w:p>
                            <w:pPr>
                              <w:rPr>
                                <w:rFonts w:ascii="宋体"/>
                                <w:sz w:val="21"/>
                              </w:rPr>
                            </w:pPr>
                          </w:p>
                        </w:txbxContent>
                      </wps:txbx>
                      <wps:bodyPr lIns="0" tIns="0" rIns="0" bIns="0" upright="1"/>
                    </wps:wsp>
                  </a:graphicData>
                </a:graphic>
              </wp:anchor>
            </w:drawing>
          </mc:Choice>
          <mc:Fallback>
            <w:pict>
              <v:shape id="文本框 51" o:spid="_x0000_s1026" o:spt="202" type="#_x0000_t202" style="position:absolute;left:0pt;margin-left:131.8pt;margin-top:29.75pt;height:26.25pt;width:142.6pt;z-index:251683840;mso-width-relative:page;mso-height-relative:page;" filled="f" stroked="f" coordsize="21600,21600" o:gfxdata="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qKDKj2QAAAAoBAAAPAAAAAAAA&#10;AAEAIAAAACIAAABkcnMvZG93bnJldi54bWxQSwECFAAUAAAACACHTuJAY4W7b58BAAAmAwAADgAA&#10;AAAAAAABACAAAAAoAQAAZHJzL2Uyb0RvYy54bWxQSwUGAAAAAAYABgBZAQAAOQUAAAAA&#10;">
                <v:fill on="f" focussize="0,0"/>
                <v:stroke on="f"/>
                <v:imagedata o:title=""/>
                <o:lock v:ext="edit" aspectratio="f"/>
                <v:textbox inset="0mm,0mm,0mm,0mm">
                  <w:txbxContent>
                    <w:p>
                      <w:pPr>
                        <w:spacing w:line="20" w:lineRule="exact"/>
                      </w:pPr>
                    </w:p>
                    <w:tbl>
                      <w:tblPr>
                        <w:tblStyle w:val="9"/>
                        <w:tblW w:w="279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79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5" w:hRule="atLeast"/>
                        </w:trPr>
                        <w:tc>
                          <w:tcPr>
                            <w:tcW w:w="2796" w:type="dxa"/>
                            <w:shd w:val="clear" w:color="auto" w:fill="FFFFFF"/>
                            <w:vAlign w:val="top"/>
                          </w:tcPr>
                          <w:p>
                            <w:pPr>
                              <w:spacing w:before="121" w:line="186" w:lineRule="auto"/>
                              <w:ind w:firstLine="156"/>
                              <w:rPr>
                                <w:rFonts w:ascii="宋体" w:hAnsi="宋体" w:eastAsia="宋体" w:cs="宋体"/>
                                <w:sz w:val="21"/>
                                <w:szCs w:val="21"/>
                              </w:rPr>
                            </w:pPr>
                            <w:r>
                              <w:rPr>
                                <w:rFonts w:hint="eastAsia" w:ascii="Times New Roman" w:hAnsi="Times New Roman" w:eastAsia="宋体"/>
                                <w:b/>
                                <w:bCs/>
                                <w:color w:val="4F81BD" w:themeColor="accent1"/>
                                <w:sz w:val="21"/>
                                <w:lang w:val="en-US" w:eastAsia="zh-CN"/>
                                <w14:textFill>
                                  <w14:solidFill>
                                    <w14:schemeClr w14:val="accent1"/>
                                  </w14:solidFill>
                                </w14:textFill>
                              </w:rPr>
                              <w:t>是否需要按月细化：“否”</w:t>
                            </w:r>
                          </w:p>
                        </w:tc>
                      </w:tr>
                    </w:tbl>
                    <w:p>
                      <w:pPr>
                        <w:rPr>
                          <w:rFonts w:ascii="宋体"/>
                          <w:sz w:val="21"/>
                        </w:rPr>
                      </w:pPr>
                    </w:p>
                  </w:txbxContent>
                </v:textbox>
              </v:shape>
            </w:pict>
          </mc:Fallback>
        </mc:AlternateContent>
      </w:r>
      <w:r>
        <w:rPr>
          <w:rFonts w:ascii="Times New Roman" w:hAnsi="Times New Roman" w:eastAsia="宋体"/>
          <w:sz w:val="24"/>
          <w:szCs w:val="24"/>
        </w:rPr>
        <w:drawing>
          <wp:inline distT="0" distB="0" distL="114300" distR="114300">
            <wp:extent cx="6182995" cy="1313815"/>
            <wp:effectExtent l="0" t="0" r="8255" b="635"/>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36"/>
                    <a:stretch>
                      <a:fillRect/>
                    </a:stretch>
                  </pic:blipFill>
                  <pic:spPr>
                    <a:xfrm>
                      <a:off x="0" y="0"/>
                      <a:ext cx="6182995" cy="1313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5）“申请年排放量限值计算过程：（包括方法、公式、参数选取过程，以及计算结果的描述等内容）”，这一栏可填“计算过程详见附件”，然后在“相关附件”中添加年排放量具体计算和确定过程。计算过程的模板可参考本指南的“附件二  废水许可排放量计算模板”。</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34" w:line="360" w:lineRule="auto"/>
        <w:ind w:leftChars="213" w:right="95" w:rightChars="0"/>
        <w:rPr>
          <w:rFonts w:ascii="Times New Roman" w:hAnsi="Times New Roman"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13" w:type="default"/>
          <w:pgSz w:w="11907" w:h="16839"/>
          <w:pgMar w:top="1431" w:right="1035" w:bottom="1375" w:left="1124"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pPr>
      <w:bookmarkStart w:id="47" w:name="_Toc25688"/>
      <w:bookmarkStart w:id="48" w:name="_Toc17439"/>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12、固体废物</w:t>
      </w:r>
      <w:r>
        <w:rPr>
          <w:rFonts w:hint="eastAsia"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t>管理</w:t>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信息</w:t>
      </w:r>
      <w:bookmarkEnd w:id="47"/>
      <w:bookmarkEnd w:id="48"/>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49" w:name="_Toc27926"/>
      <w:r>
        <w:rPr>
          <w:rFonts w:hint="eastAsia" w:ascii="Times New Roman" w:hAnsi="Times New Roman" w:eastAsia="宋体" w:cstheme="minorBidi"/>
          <w:b/>
          <w:bCs/>
          <w:snapToGrid/>
          <w:kern w:val="2"/>
          <w:sz w:val="24"/>
          <w:szCs w:val="24"/>
          <w:lang w:val="en-US" w:eastAsia="zh-CN" w:bidi="ar-SA"/>
        </w:rPr>
        <w:t>12.1 固体废物基础信息表</w:t>
      </w:r>
      <w:bookmarkEnd w:id="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rPr>
        <w:t>本表需填写“行业类别”、“固体废物类别”、“固体废物名称”、“代码”、“危险特性”、“类别”、“物理性状”、“产生环节”、“去向”等信息，可在“备注”中注明固废产生量及对应的处置/利用单位</w:t>
      </w:r>
      <w:r>
        <w:rPr>
          <w:rFonts w:hint="eastAsia" w:ascii="Times New Roman" w:hAnsi="Times New Roman" w:eastAsia="宋体" w:cstheme="minorBidi"/>
          <w:snapToGrid/>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0" w:name="_Toc15659"/>
      <w:r>
        <w:rPr>
          <w:rFonts w:hint="eastAsia" w:ascii="Times New Roman" w:hAnsi="Times New Roman" w:eastAsia="宋体" w:cstheme="minorBidi"/>
          <w:b/>
          <w:bCs/>
          <w:snapToGrid/>
          <w:kern w:val="2"/>
          <w:sz w:val="24"/>
          <w:szCs w:val="24"/>
          <w:lang w:val="en-US" w:eastAsia="zh-CN" w:bidi="ar-SA"/>
        </w:rPr>
        <w:t>12.2 委托贮存/利用/处置环节污染防控技术要求</w:t>
      </w:r>
      <w:bookmarkEnd w:id="5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委托贮存/利用/处置环节污染防控技术要求应根据《排污许可证申请与核发技术规范  工业固体废物（试行）》（HJ1200-2021）中第5节“污染防控技术要求”的相关内容进行填报。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1" w:name="_Toc10548"/>
      <w:r>
        <w:rPr>
          <w:rFonts w:hint="eastAsia" w:ascii="Times New Roman" w:hAnsi="Times New Roman" w:eastAsia="宋体" w:cstheme="minorBidi"/>
          <w:b/>
          <w:bCs/>
          <w:snapToGrid/>
          <w:kern w:val="2"/>
          <w:sz w:val="24"/>
          <w:szCs w:val="24"/>
          <w:lang w:val="en-US" w:eastAsia="zh-CN" w:bidi="ar-SA"/>
        </w:rPr>
        <w:t>12.3 自行贮存和自行利用/处置设施信息表</w:t>
      </w:r>
      <w:bookmarkEnd w:id="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本表需填写“固体废物类别”、“设施名称”、</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设施编号</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、“设施类型”、“位置”、“污染防控技术要求”等内容，其中“污染防控技术要求”应根据《排污许可证申请与核发技术规范  工业固体废物（试行）》（HJ1200-2021）中第5节“污染防控技术要求”的相关内容进行填报。</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52" w:name="_Toc16047"/>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13、环境管理要求-</w:t>
      </w:r>
      <w:r>
        <w:rPr>
          <w:rFonts w:hint="eastAsia"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w:t>
      </w:r>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自行监测要求</w:t>
      </w:r>
      <w:bookmarkEnd w:id="5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3" w:name="_Toc26157"/>
      <w:r>
        <w:rPr>
          <w:rFonts w:hint="eastAsia" w:ascii="Times New Roman" w:hAnsi="Times New Roman" w:eastAsia="宋体" w:cstheme="minorBidi"/>
          <w:b/>
          <w:bCs/>
          <w:snapToGrid/>
          <w:kern w:val="2"/>
          <w:sz w:val="24"/>
          <w:szCs w:val="24"/>
          <w:lang w:val="en-US" w:eastAsia="zh-CN" w:bidi="ar-SA"/>
        </w:rPr>
        <w:t>13.1 自行监测要求表</w:t>
      </w:r>
      <w:bookmarkEnd w:id="5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污染源类别为“废</w:t>
      </w:r>
      <w:r>
        <w:rPr>
          <w:rFonts w:hint="eastAsia" w:ascii="Times New Roman" w:hAnsi="Times New Roman" w:eastAsia="宋体" w:cstheme="minorBidi"/>
          <w:snapToGrid/>
          <w:kern w:val="2"/>
          <w:sz w:val="24"/>
          <w:szCs w:val="24"/>
          <w:lang w:val="en-US" w:eastAsia="zh-CN"/>
        </w:rPr>
        <w:t>气</w:t>
      </w:r>
      <w:r>
        <w:rPr>
          <w:rFonts w:hint="eastAsia" w:ascii="Times New Roman" w:hAnsi="Times New Roman" w:eastAsia="宋体" w:cstheme="minorBidi"/>
          <w:snapToGrid/>
          <w:kern w:val="2"/>
          <w:sz w:val="24"/>
          <w:szCs w:val="24"/>
        </w:rPr>
        <w:t>”的</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监测内容应至少填写烟气参数，包括“烟气温度、烟气流速、烟气含湿量、烟道截面积、烟气量”，对于锅炉、焚烧炉等燃烧废气，烟气参数还应增加“氧含量”</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污染源类别为“废水”的，监测内容应至少填写“流量”，废水连续排放的，增加“水流流速”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（2）监测设施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根据所在行业的《排污许可证申请与核发技术规范》要求，选择“自动”或“手工”。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rPr>
        <w:t>根据《污染源自动监控设施运行管理办法》的要求：“自动监测设施不能正常运行期间，应按要求将手工监测数据向环境保护主管部门报送，每天不少于4次，间隔不得超过6h”。</w:t>
      </w:r>
      <w:r>
        <w:rPr>
          <w:rFonts w:hint="eastAsia" w:ascii="Times New Roman" w:hAnsi="Times New Roman" w:eastAsia="宋体" w:cstheme="minorBidi"/>
          <w:snapToGrid/>
          <w:kern w:val="2"/>
          <w:sz w:val="24"/>
          <w:szCs w:val="24"/>
        </w:rPr>
        <w:t>则</w:t>
      </w:r>
      <w:r>
        <w:rPr>
          <w:rFonts w:hint="eastAsia" w:ascii="Times New Roman" w:hAnsi="Times New Roman" w:eastAsia="宋体" w:cstheme="minorBidi"/>
          <w:snapToGrid/>
          <w:kern w:val="2"/>
          <w:sz w:val="24"/>
          <w:szCs w:val="24"/>
          <w:lang w:val="en-US" w:eastAsia="zh-CN"/>
        </w:rPr>
        <w:t>需进行自动监测的污染物</w:t>
      </w:r>
      <w:r>
        <w:rPr>
          <w:rFonts w:hint="eastAsia" w:ascii="Times New Roman" w:hAnsi="Times New Roman" w:eastAsia="宋体" w:cstheme="minorBidi"/>
          <w:snapToGrid/>
          <w:kern w:val="2"/>
          <w:sz w:val="24"/>
          <w:szCs w:val="24"/>
        </w:rPr>
        <w:t>除了选择自动监测外，还应在“手工监测采样方法及个数”、“手工监测频次”、“手工测定方法”这几栏补充自动监控设备故障时采取的手工监测要求</w:t>
      </w:r>
      <w:r>
        <w:rPr>
          <w:rFonts w:hint="eastAsia" w:ascii="Times New Roman" w:hAnsi="Times New Roman" w:eastAsia="宋体" w:cstheme="minorBidi"/>
          <w:snapToGrid/>
          <w:kern w:val="2"/>
          <w:sz w:val="24"/>
          <w:szCs w:val="24"/>
          <w:lang w:val="en-US" w:eastAsia="zh-CN"/>
        </w:rPr>
        <w:t>。手工频次应填写“每天不少于4次，间隔不得超过6h”，其他信息中应填写“自动监测设施故障期间，进行手工监测”</w:t>
      </w:r>
      <w:r>
        <w:rPr>
          <w:rFonts w:hint="eastAsia" w:ascii="Times New Roman" w:hAnsi="Times New Roman" w:eastAsia="宋体" w:cstheme="minorBidi"/>
          <w:snapToGrid/>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（3）手工监测频次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指一段时期内的监测次数要求，如1次/周、1次/月等。监测频次根据行业技术规范及自行监测技术指南填报。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（4）手工测定方法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指污染物浓度测定方法，如“测定化学需氧量的重铬酸钾法”、“测定氨氮的水杨酸分光光度法”等。一般情况下测定方法根据执行排放标准的要求进行选择。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（5）对于行业《技术规范》及行业《自行监测技术指南》没有明确要求监测频次的排放口，监测要求可参照《排污单位自行监测技术指南  总则》（HJ819-2017）的要求执行。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4" w:name="_Toc6613"/>
      <w:r>
        <w:rPr>
          <w:rFonts w:hint="eastAsia" w:ascii="Times New Roman" w:hAnsi="Times New Roman" w:eastAsia="宋体" w:cstheme="minorBidi"/>
          <w:b/>
          <w:bCs/>
          <w:snapToGrid/>
          <w:kern w:val="2"/>
          <w:sz w:val="24"/>
          <w:szCs w:val="24"/>
          <w:lang w:val="en-US" w:eastAsia="zh-CN" w:bidi="ar-SA"/>
        </w:rPr>
        <w:t>13.2 其他自行监测及记录信息</w:t>
      </w:r>
      <w:bookmarkEnd w:id="5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该表格填报无组织废气、“雨水排放口”（若技术规范有要求）、按照环境管理要求、环评文件要求等未在“自行监测要求”表中体现的需要补充的监测要求（如部分行业技术规范及自行监测技术指南要求监测流量）。该表格中无组织废气的“监测内容”应填写监测时的气象条件，至少包括“温度、气压、风速、风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5" w:name="_Toc6826"/>
      <w:r>
        <w:rPr>
          <w:rFonts w:hint="eastAsia" w:ascii="Times New Roman" w:hAnsi="Times New Roman" w:eastAsia="宋体" w:cstheme="minorBidi"/>
          <w:b/>
          <w:bCs/>
          <w:snapToGrid/>
          <w:kern w:val="2"/>
          <w:sz w:val="24"/>
          <w:szCs w:val="24"/>
          <w:lang w:val="en-US" w:eastAsia="zh-CN" w:bidi="ar-SA"/>
        </w:rPr>
        <w:t>13.3 监测质量保证与质量控制要求</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建议填写：排污单位按照HJ819要求建立并实施自行监测质量保证与质量控制措施方案，以自证自行监测数据的质量。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6" w:name="_Toc13873"/>
      <w:r>
        <w:rPr>
          <w:rFonts w:hint="eastAsia" w:ascii="Times New Roman" w:hAnsi="Times New Roman" w:eastAsia="宋体" w:cstheme="minorBidi"/>
          <w:b/>
          <w:bCs/>
          <w:snapToGrid/>
          <w:kern w:val="2"/>
          <w:sz w:val="24"/>
          <w:szCs w:val="24"/>
          <w:lang w:val="en-US" w:eastAsia="zh-CN" w:bidi="ar-SA"/>
        </w:rPr>
        <w:t>13.4 监测数据记录、整理、存档要求</w:t>
      </w:r>
      <w:bookmarkEnd w:id="5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建议填写：监测期间手工监测的记录和自动监测运维记录按照HJ819执行，同步记录监测期间的生产工况。</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lang w:val="en-US" w:eastAsia="zh-CN" w:bidi="ar-SA"/>
        </w:rPr>
      </w:pPr>
      <w:bookmarkStart w:id="57" w:name="_Toc30008"/>
      <w:r>
        <w:rPr>
          <w:rFonts w:hint="eastAsia" w:ascii="Times New Roman" w:hAnsi="Times New Roman" w:eastAsia="宋体" w:cstheme="minorBidi"/>
          <w:b/>
          <w:bCs/>
          <w:snapToGrid/>
          <w:kern w:val="2"/>
          <w:sz w:val="24"/>
          <w:szCs w:val="24"/>
          <w:lang w:val="en-US" w:eastAsia="zh-CN" w:bidi="ar-SA"/>
        </w:rPr>
        <w:t>13.5 监测点位示意图</w:t>
      </w:r>
      <w:bookmarkEnd w:id="5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应包括所有监测点位置、监测点编号，包括有组织废气排口监测点、无组织废气监测点、雨水监测点（如有要求）、排水口监测点等所有监测点位置和编号。</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ind w:firstLine="464" w:firstLineChars="213"/>
        <w:rPr>
          <w:rFonts w:ascii="Times New Roman" w:hAnsi="Times New Roman" w:eastAsia="宋体" w:cs="宋体"/>
          <w:spacing w:val="-11"/>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58" w:name="_Toc66"/>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14、环境管理要求-环境管理台账记录要求</w:t>
      </w:r>
      <w:bookmarkEnd w:id="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环境管理台账记录要求分基本信息、生产设施运行管理信息、污染防治设施运行管理信息、监测记录信息、其他环境管理信息等。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行业技术规范中对于台账记录的要求为最基本要求，企业可根据情况自行完善、增加要求，但不得低于技术规范的要求。</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ind w:firstLine="464" w:firstLineChars="213"/>
        <w:rPr>
          <w:rFonts w:ascii="Times New Roman" w:hAnsi="Times New Roman" w:eastAsia="宋体" w:cs="宋体"/>
          <w:spacing w:val="-11"/>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59" w:name="_Toc20467"/>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15、补充登记信息</w:t>
      </w:r>
      <w:bookmarkEnd w:id="5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对于发证企业，如有属于登记管理的部分，可在本表填报登记信息。</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60" w:name="_Toc29413"/>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16、地方生态环境主管部门依法增加的内容</w:t>
      </w:r>
      <w:bookmarkEnd w:id="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（1）噪声排放信息：根据行业技术规范及自行监测技术指南的要求填报。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（2）有核发权的地方生态环境主管部门增加的管理内容：如主管部门有要求增加的管理内容，可在此填报；如无，填“/”。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3）改正规定：对于在系统第一张表“排污单位基本信息表”的第一个选项“是否需改正”处，选择了“是”的企业，即根据《关于固定污染源排污限期整改有关事项的通知》（环评〔2020〕19号）属于限期整改类的企业，需填写改正规定。填写要求可咨询所在区生态环境主管部门。</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ind w:firstLine="502" w:firstLineChars="213"/>
        <w:rPr>
          <w:rFonts w:ascii="Times New Roman" w:hAnsi="Times New Roman"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sectPr>
          <w:footerReference r:id="rId14" w:type="default"/>
          <w:pgSz w:w="11907" w:h="16839"/>
          <w:pgMar w:top="1431" w:right="1042" w:bottom="1375" w:left="1142" w:header="0" w:footer="1259" w:gutter="0"/>
          <w:pgNumType w:fmt="decimal"/>
          <w:cols w:space="720" w:num="1"/>
        </w:sectPr>
      </w:pP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61" w:name="_Toc26288"/>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17、相关附件</w:t>
      </w:r>
      <w:bookmarkEnd w:id="61"/>
    </w:p>
    <w:p>
      <w:pPr>
        <w:keepNext w:val="0"/>
        <w:keepLines w:val="0"/>
        <w:pageBreakBefore w:val="0"/>
        <w:wordWrap/>
        <w:overflowPunct/>
        <w:topLinePunct w:val="0"/>
        <w:bidi w:val="0"/>
        <w:spacing w:before="91" w:line="360" w:lineRule="auto"/>
        <w:ind w:firstLine="511" w:firstLineChars="213"/>
        <w:jc w:val="left"/>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各项附件要求如下：</w:t>
      </w:r>
    </w:p>
    <w:tbl>
      <w:tblPr>
        <w:tblStyle w:val="9"/>
        <w:tblW w:w="501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7"/>
        <w:gridCol w:w="4229"/>
        <w:gridCol w:w="4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序号</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文件名称</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3"/>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b/>
                <w:bCs/>
                <w:sz w:val="24"/>
                <w:szCs w:val="24"/>
              </w:rPr>
              <w:t>1</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14:textOutline w14:w="4005" w14:cap="flat" w14:cmpd="sng">
                  <w14:solidFill>
                    <w14:srgbClr w14:val="000000"/>
                  </w14:solidFill>
                  <w14:prstDash w14:val="solid"/>
                  <w14:miter w14:val="0"/>
                </w14:textOutline>
              </w:rPr>
              <w:t>守法承诺书（需法人签字）</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3"/>
                <w:sz w:val="24"/>
                <w:szCs w:val="24"/>
                <w14:textOutline w14:w="4005" w14:cap="flat" w14:cmpd="sng">
                  <w14:solidFill>
                    <w14:srgbClr w14:val="000000"/>
                  </w14:solidFill>
                  <w14:prstDash w14:val="solid"/>
                  <w14:miter w14:val="0"/>
                </w14:textOutline>
              </w:rPr>
              <w:t>必须项。模板见网站首页底部。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4"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b w:val="0"/>
                <w:bCs w:val="0"/>
                <w:sz w:val="24"/>
                <w:szCs w:val="24"/>
              </w:rPr>
              <w:t>2</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360" w:lineRule="auto"/>
              <w:ind w:right="134"/>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符合建设项目环境影响评价程序的相关文件或</w:t>
            </w:r>
            <w:r>
              <w:rPr>
                <w:rFonts w:ascii="Times New Roman" w:hAnsi="Times New Roman" w:eastAsia="宋体" w:cs="宋体"/>
                <w:spacing w:val="-2"/>
                <w:sz w:val="24"/>
                <w:szCs w:val="24"/>
              </w:rPr>
              <w:t>证明材料</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360" w:lineRule="auto"/>
              <w:ind w:right="27"/>
              <w:jc w:val="center"/>
              <w:textAlignment w:val="baseline"/>
              <w:rPr>
                <w:rFonts w:ascii="Times New Roman" w:hAnsi="Times New Roman" w:eastAsia="宋体" w:cs="宋体"/>
                <w:spacing w:val="-11"/>
                <w:sz w:val="24"/>
                <w:szCs w:val="24"/>
              </w:rPr>
            </w:pPr>
            <w:r>
              <w:rPr>
                <w:rFonts w:ascii="Times New Roman" w:hAnsi="Times New Roman" w:eastAsia="宋体" w:cs="宋体"/>
                <w:spacing w:val="-11"/>
                <w:sz w:val="24"/>
                <w:szCs w:val="24"/>
              </w:rPr>
              <w:t>必须上传：上传项目相关的环评</w:t>
            </w:r>
            <w:r>
              <w:rPr>
                <w:rFonts w:hint="eastAsia" w:ascii="Times New Roman" w:hAnsi="Times New Roman" w:eastAsia="宋体" w:cs="宋体"/>
                <w:spacing w:val="-11"/>
                <w:sz w:val="24"/>
                <w:szCs w:val="24"/>
                <w:lang w:val="en-US" w:eastAsia="zh-CN"/>
              </w:rPr>
              <w:t>文件环评批复</w:t>
            </w:r>
            <w:r>
              <w:rPr>
                <w:rFonts w:ascii="Times New Roman" w:hAnsi="Times New Roman" w:eastAsia="宋体" w:cs="宋体"/>
                <w:spacing w:val="-11"/>
                <w:sz w:val="24"/>
                <w:szCs w:val="24"/>
              </w:rPr>
              <w:t>、</w:t>
            </w:r>
            <w:r>
              <w:rPr>
                <w:rFonts w:hint="eastAsia" w:ascii="Times New Roman" w:hAnsi="Times New Roman" w:eastAsia="宋体" w:cs="宋体"/>
                <w:spacing w:val="-11"/>
                <w:sz w:val="24"/>
                <w:szCs w:val="24"/>
                <w:lang w:val="en-US" w:eastAsia="zh-CN"/>
              </w:rPr>
              <w:t>备案文件（如有）</w:t>
            </w:r>
            <w:r>
              <w:rPr>
                <w:rFonts w:ascii="Times New Roman" w:hAnsi="Times New Roman" w:eastAsia="宋体" w:cs="宋体"/>
                <w:spacing w:val="-1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46" w:line="360" w:lineRule="auto"/>
              <w:ind w:right="27"/>
              <w:jc w:val="center"/>
              <w:textAlignment w:val="baseline"/>
              <w:rPr>
                <w:rFonts w:ascii="Times New Roman" w:hAnsi="Times New Roman" w:eastAsia="宋体" w:cs="宋体"/>
                <w:sz w:val="24"/>
                <w:szCs w:val="24"/>
              </w:rPr>
            </w:pPr>
            <w:r>
              <w:rPr>
                <w:rFonts w:ascii="Times New Roman" w:hAnsi="Times New Roman" w:eastAsia="宋体" w:cs="宋体"/>
                <w:spacing w:val="-14"/>
                <w:sz w:val="24"/>
                <w:szCs w:val="24"/>
              </w:rPr>
              <w:t>建议上传：验收报告、验收批复等</w:t>
            </w:r>
            <w:r>
              <w:rPr>
                <w:rFonts w:ascii="Times New Roman" w:hAnsi="Times New Roman" w:eastAsia="宋体" w:cs="宋体"/>
                <w:spacing w:val="-2"/>
                <w:sz w:val="24"/>
                <w:szCs w:val="24"/>
              </w:rPr>
              <w:t>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360" w:lineRule="auto"/>
              <w:jc w:val="center"/>
              <w:textAlignment w:val="baseline"/>
              <w:rPr>
                <w:rFonts w:ascii="Times New Roman" w:hAnsi="Times New Roman" w:eastAsia="宋体" w:cs="Times New Roman"/>
                <w:b/>
                <w:bCs/>
                <w:sz w:val="24"/>
                <w:szCs w:val="24"/>
              </w:rPr>
            </w:pPr>
            <w:r>
              <w:rPr>
                <w:rFonts w:ascii="Times New Roman" w:hAnsi="Times New Roman" w:eastAsia="宋体" w:cs="Times New Roman"/>
                <w:b/>
                <w:bCs/>
                <w:sz w:val="24"/>
                <w:szCs w:val="24"/>
              </w:rPr>
              <w:t>3</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360" w:lineRule="auto"/>
              <w:jc w:val="center"/>
              <w:textAlignment w:val="baseline"/>
              <w:rPr>
                <w:rFonts w:ascii="Times New Roman" w:hAnsi="Times New Roman" w:eastAsia="宋体" w:cs="宋体"/>
                <w:b/>
                <w:bCs/>
                <w:sz w:val="24"/>
                <w:szCs w:val="24"/>
              </w:rPr>
            </w:pPr>
            <w:r>
              <w:rPr>
                <w:rFonts w:ascii="Times New Roman" w:hAnsi="Times New Roman" w:eastAsia="宋体" w:cs="宋体"/>
                <w:spacing w:val="-3"/>
                <w:sz w:val="24"/>
                <w:szCs w:val="24"/>
                <w14:textOutline w14:w="4005" w14:cap="flat" w14:cmpd="sng">
                  <w14:solidFill>
                    <w14:srgbClr w14:val="000000"/>
                  </w14:solidFill>
                  <w14:prstDash w14:val="solid"/>
                  <w14:miter w14:val="0"/>
                </w14:textOutline>
              </w:rPr>
              <w:t>排污许可证申领信息公开情况说明表</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360" w:lineRule="auto"/>
              <w:jc w:val="center"/>
              <w:textAlignment w:val="baseline"/>
              <w:rPr>
                <w:rFonts w:ascii="Times New Roman" w:hAnsi="Times New Roman" w:eastAsia="宋体" w:cs="宋体"/>
                <w:b/>
                <w:bCs/>
                <w:sz w:val="24"/>
                <w:szCs w:val="24"/>
              </w:rPr>
            </w:pPr>
            <w:r>
              <w:rPr>
                <w:rFonts w:hint="eastAsia" w:ascii="Times New Roman" w:hAnsi="Times New Roman" w:eastAsia="宋体" w:cs="宋体"/>
                <w:spacing w:val="-3"/>
                <w:sz w:val="24"/>
                <w:szCs w:val="24"/>
                <w:lang w:eastAsia="zh-CN"/>
                <w14:textOutline w14:w="4005" w14:cap="flat" w14:cmpd="sng">
                  <w14:solidFill>
                    <w14:srgbClr w14:val="000000"/>
                  </w14:solidFill>
                  <w14:prstDash w14:val="solid"/>
                  <w14:miter w14:val="0"/>
                </w14:textOutline>
              </w:rPr>
              <w:t>重点管理</w:t>
            </w:r>
            <w:r>
              <w:rPr>
                <w:rFonts w:ascii="Times New Roman" w:hAnsi="Times New Roman" w:eastAsia="宋体" w:cs="宋体"/>
                <w:spacing w:val="-3"/>
                <w:sz w:val="24"/>
                <w:szCs w:val="24"/>
                <w14:textOutline w14:w="4005" w14:cap="flat" w14:cmpd="sng">
                  <w14:solidFill>
                    <w14:srgbClr w14:val="000000"/>
                  </w14:solidFill>
                  <w14:prstDash w14:val="solid"/>
                  <w14:miter w14:val="0"/>
                </w14:textOutline>
              </w:rPr>
              <w:t>企业</w:t>
            </w:r>
            <w:r>
              <w:rPr>
                <w:rFonts w:hint="eastAsia" w:ascii="Times New Roman" w:hAnsi="Times New Roman" w:eastAsia="宋体" w:cs="宋体"/>
                <w:spacing w:val="-3"/>
                <w:sz w:val="24"/>
                <w:szCs w:val="24"/>
                <w:lang w:val="en-US" w:eastAsia="zh-CN"/>
                <w14:textOutline w14:w="4005" w14:cap="flat" w14:cmpd="sng">
                  <w14:solidFill>
                    <w14:srgbClr w14:val="000000"/>
                  </w14:solidFill>
                  <w14:prstDash w14:val="solid"/>
                  <w14:miter w14:val="0"/>
                </w14:textOutline>
              </w:rPr>
              <w:t>必须</w:t>
            </w:r>
            <w:r>
              <w:rPr>
                <w:rFonts w:ascii="Times New Roman" w:hAnsi="Times New Roman" w:eastAsia="宋体" w:cs="宋体"/>
                <w:spacing w:val="-3"/>
                <w:sz w:val="24"/>
                <w:szCs w:val="24"/>
                <w14:textOutline w14:w="4005" w14:cap="flat" w14:cmpd="sng">
                  <w14:solidFill>
                    <w14:srgbClr w14:val="000000"/>
                  </w14:solidFill>
                  <w14:prstDash w14:val="solid"/>
                  <w14:miter w14:val="0"/>
                </w14:textOutline>
              </w:rPr>
              <w:t>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通过排污权交易获取排污权指标的证明材料</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0"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45"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360" w:lineRule="auto"/>
              <w:ind w:right="134"/>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城镇污水集中处理设施应提供纳污范围、管网布置、排放去向等材料</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360" w:lineRule="auto"/>
              <w:ind w:right="181"/>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属于城镇污水集中处理设施的必</w:t>
            </w:r>
            <w:r>
              <w:rPr>
                <w:rFonts w:ascii="Times New Roman" w:hAnsi="Times New Roman" w:eastAsia="宋体" w:cs="宋体"/>
                <w:spacing w:val="-3"/>
                <w:sz w:val="24"/>
                <w:szCs w:val="24"/>
              </w:rPr>
              <w:t>须上传。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39"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02"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排污口和监测孔规范化设置情况说明材料</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4" w:line="360" w:lineRule="auto"/>
              <w:ind w:right="103"/>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rPr>
              <w:t>上传排污口、监测孔已规范化设置的证明材料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43"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5" w:line="360" w:lineRule="auto"/>
              <w:ind w:right="134"/>
              <w:jc w:val="center"/>
              <w:textAlignment w:val="baseline"/>
              <w:rPr>
                <w:rFonts w:ascii="Times New Roman" w:hAnsi="Times New Roman" w:eastAsia="宋体" w:cs="宋体"/>
                <w:sz w:val="24"/>
                <w:szCs w:val="24"/>
              </w:rPr>
            </w:pPr>
            <w:r>
              <w:rPr>
                <w:rFonts w:ascii="Times New Roman" w:hAnsi="Times New Roman" w:eastAsia="宋体" w:cs="宋体"/>
                <w:spacing w:val="-9"/>
                <w:sz w:val="24"/>
                <w:szCs w:val="24"/>
              </w:rPr>
              <w:t>达标证明材料（说明：包括环评、监测数据证</w:t>
            </w:r>
            <w:r>
              <w:rPr>
                <w:rFonts w:ascii="Times New Roman" w:hAnsi="Times New Roman" w:eastAsia="宋体" w:cs="宋体"/>
                <w:spacing w:val="-4"/>
                <w:sz w:val="24"/>
                <w:szCs w:val="24"/>
              </w:rPr>
              <w:t>明、工程数据证明等）</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5" w:line="360" w:lineRule="auto"/>
              <w:ind w:right="182"/>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按要求上传相关能证明达标排放</w:t>
            </w:r>
            <w:r>
              <w:rPr>
                <w:rFonts w:ascii="Times New Roman" w:hAnsi="Times New Roman" w:eastAsia="宋体" w:cs="宋体"/>
                <w:spacing w:val="-6"/>
                <w:sz w:val="24"/>
                <w:szCs w:val="24"/>
              </w:rPr>
              <w:t>的材料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生产工艺流程图</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15"/>
                <w:sz w:val="24"/>
                <w:szCs w:val="24"/>
              </w:rPr>
              <w:t>建议包括主要生产设施（设备）、</w:t>
            </w:r>
            <w:r>
              <w:rPr>
                <w:rFonts w:ascii="Times New Roman" w:hAnsi="Times New Roman" w:eastAsia="宋体" w:cs="宋体"/>
                <w:spacing w:val="-14"/>
                <w:sz w:val="24"/>
                <w:szCs w:val="24"/>
              </w:rPr>
              <w:t>主要原辅料的流向、产排污节点，</w:t>
            </w:r>
            <w:r>
              <w:rPr>
                <w:rFonts w:ascii="Times New Roman" w:hAnsi="Times New Roman" w:eastAsia="宋体" w:cs="宋体"/>
                <w:spacing w:val="-3"/>
                <w:sz w:val="24"/>
                <w:szCs w:val="24"/>
              </w:rPr>
              <w:t>生产工艺流程等内容。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生产厂区总平面布置图</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rPr>
              <w:t>应包括主要工序、厂房、设备位置</w:t>
            </w:r>
            <w:r>
              <w:rPr>
                <w:rFonts w:ascii="Times New Roman" w:hAnsi="Times New Roman" w:eastAsia="宋体" w:cs="宋体"/>
                <w:spacing w:val="-14"/>
                <w:sz w:val="24"/>
                <w:szCs w:val="24"/>
              </w:rPr>
              <w:t>关系，注明厂区雨水、污水收集和</w:t>
            </w:r>
            <w:r>
              <w:rPr>
                <w:rFonts w:ascii="Times New Roman" w:hAnsi="Times New Roman" w:eastAsia="宋体" w:cs="宋体"/>
                <w:spacing w:val="-1"/>
                <w:sz w:val="24"/>
                <w:szCs w:val="24"/>
              </w:rPr>
              <w:t>运输走向等内容。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41"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pacing w:val="-7"/>
                <w:sz w:val="24"/>
                <w:szCs w:val="24"/>
              </w:rPr>
              <w:t>10</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03"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监测点位示意图</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360" w:lineRule="auto"/>
              <w:ind w:right="182"/>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应包括上述自行监测要求中的所</w:t>
            </w:r>
            <w:r>
              <w:rPr>
                <w:rFonts w:ascii="Times New Roman" w:hAnsi="Times New Roman" w:eastAsia="宋体" w:cs="宋体"/>
                <w:spacing w:val="-2"/>
                <w:sz w:val="24"/>
                <w:szCs w:val="24"/>
              </w:rPr>
              <w:t>有监测点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b/>
                <w:bCs/>
                <w:spacing w:val="-4"/>
                <w:sz w:val="24"/>
                <w:szCs w:val="24"/>
              </w:rPr>
              <w:t>11</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1"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3"/>
                <w:sz w:val="24"/>
                <w:szCs w:val="24"/>
                <w14:textOutline w14:w="4005" w14:cap="flat" w14:cmpd="sng">
                  <w14:solidFill>
                    <w14:srgbClr w14:val="000000"/>
                  </w14:solidFill>
                  <w14:prstDash w14:val="solid"/>
                  <w14:miter w14:val="0"/>
                </w14:textOutline>
              </w:rPr>
              <w:t>申请年排放量限值计算过程</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360" w:lineRule="auto"/>
              <w:jc w:val="center"/>
              <w:textAlignment w:val="baseline"/>
              <w:rPr>
                <w:rFonts w:ascii="Times New Roman" w:hAnsi="Times New Roman" w:eastAsia="宋体" w:cs="宋体"/>
                <w:sz w:val="24"/>
                <w:szCs w:val="24"/>
              </w:rPr>
            </w:pPr>
            <w:r>
              <w:rPr>
                <w:rFonts w:ascii="Times New Roman" w:hAnsi="Times New Roman" w:eastAsia="宋体" w:cs="宋体"/>
                <w:sz w:val="24"/>
                <w:szCs w:val="24"/>
                <w14:textOutline w14:w="4005" w14:cap="flat" w14:cmpd="sng">
                  <w14:solidFill>
                    <w14:srgbClr w14:val="000000"/>
                  </w14:solidFill>
                  <w14:prstDash w14:val="solid"/>
                  <w14:miter w14:val="0"/>
                </w14:textOutline>
              </w:rPr>
              <w:t>对于需要核定许可排放量的排污</w:t>
            </w:r>
            <w:r>
              <w:rPr>
                <w:rFonts w:ascii="Times New Roman" w:hAnsi="Times New Roman" w:eastAsia="宋体" w:cs="宋体"/>
                <w:spacing w:val="-14"/>
                <w:sz w:val="24"/>
                <w:szCs w:val="24"/>
                <w14:textOutline w14:w="4005" w14:cap="flat" w14:cmpd="sng">
                  <w14:solidFill>
                    <w14:srgbClr w14:val="000000"/>
                  </w14:solidFill>
                  <w14:prstDash w14:val="solid"/>
                  <w14:miter w14:val="0"/>
                </w14:textOutline>
              </w:rPr>
              <w:t>单位，属于必须项。参考模板见本</w:t>
            </w:r>
            <w:r>
              <w:rPr>
                <w:rFonts w:ascii="Times New Roman" w:hAnsi="Times New Roman" w:eastAsia="宋体" w:cs="宋体"/>
                <w:spacing w:val="-4"/>
                <w:sz w:val="24"/>
                <w:szCs w:val="24"/>
                <w14:textOutline w14:w="4005" w14:cap="flat" w14:cmpd="sng">
                  <w14:solidFill>
                    <w14:srgbClr w14:val="000000"/>
                  </w14:solidFill>
                  <w14:prstDash w14:val="solid"/>
                  <w14:miter w14:val="0"/>
                </w14:textOutline>
              </w:rPr>
              <w:t>指南附件一、附件二。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360" w:lineRule="auto"/>
              <w:jc w:val="center"/>
              <w:textAlignment w:val="baseline"/>
              <w:rPr>
                <w:rFonts w:ascii="Times New Roman" w:hAnsi="Times New Roman" w:eastAsia="宋体" w:cs="Times New Roman"/>
                <w:sz w:val="24"/>
                <w:szCs w:val="24"/>
              </w:rPr>
            </w:pPr>
            <w:r>
              <w:rPr>
                <w:rFonts w:hint="eastAsia" w:ascii="Times New Roman" w:hAnsi="Times New Roman" w:eastAsia="宋体" w:cs="Times New Roman"/>
                <w:b/>
                <w:bCs/>
                <w:spacing w:val="-4"/>
                <w:sz w:val="24"/>
                <w:szCs w:val="24"/>
                <w:lang w:val="en-US" w:eastAsia="zh-CN"/>
              </w:rPr>
              <w:t>1</w:t>
            </w:r>
            <w:r>
              <w:rPr>
                <w:rFonts w:ascii="Times New Roman" w:hAnsi="Times New Roman" w:eastAsia="宋体" w:cs="Times New Roman"/>
                <w:b/>
                <w:bCs/>
                <w:spacing w:val="-4"/>
                <w:sz w:val="24"/>
                <w:szCs w:val="24"/>
              </w:rPr>
              <w:t>2</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1"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14:textOutline w14:w="4005" w14:cap="flat" w14:cmpd="sng">
                  <w14:solidFill>
                    <w14:srgbClr w14:val="000000"/>
                  </w14:solidFill>
                  <w14:prstDash w14:val="solid"/>
                  <w14:miter w14:val="0"/>
                </w14:textOutline>
              </w:rPr>
              <w:t>自行监测相关材料</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8" w:line="360" w:lineRule="auto"/>
              <w:jc w:val="center"/>
              <w:textAlignment w:val="baseline"/>
              <w:rPr>
                <w:rFonts w:ascii="Times New Roman" w:hAnsi="Times New Roman" w:eastAsia="宋体" w:cs="宋体"/>
                <w:sz w:val="24"/>
                <w:szCs w:val="24"/>
              </w:rPr>
            </w:pPr>
            <w:r>
              <w:rPr>
                <w:rFonts w:ascii="Times New Roman" w:hAnsi="Times New Roman" w:eastAsia="宋体" w:cs="宋体"/>
                <w:sz w:val="24"/>
                <w:szCs w:val="24"/>
                <w14:textOutline w14:w="4005" w14:cap="flat" w14:cmpd="sng">
                  <w14:solidFill>
                    <w14:srgbClr w14:val="000000"/>
                  </w14:solidFill>
                  <w14:prstDash w14:val="solid"/>
                  <w14:miter w14:val="0"/>
                </w14:textOutline>
              </w:rPr>
              <w:t>应上传符合技术规范或指南的监</w:t>
            </w:r>
            <w:r>
              <w:rPr>
                <w:rFonts w:ascii="Times New Roman" w:hAnsi="Times New Roman" w:eastAsia="宋体" w:cs="宋体"/>
                <w:spacing w:val="-6"/>
                <w:sz w:val="24"/>
                <w:szCs w:val="24"/>
                <w14:textOutline w14:w="4005" w14:cap="flat" w14:cmpd="sng">
                  <w14:solidFill>
                    <w14:srgbClr w14:val="000000"/>
                  </w14:solidFill>
                  <w14:prstDash w14:val="solid"/>
                  <w14:miter w14:val="0"/>
                </w14:textOutline>
              </w:rPr>
              <w:t>测方案，即监测指标、监测频次等</w:t>
            </w:r>
            <w:r>
              <w:rPr>
                <w:rFonts w:ascii="Times New Roman" w:hAnsi="Times New Roman" w:eastAsia="宋体" w:cs="宋体"/>
                <w:spacing w:val="-2"/>
                <w:sz w:val="24"/>
                <w:szCs w:val="24"/>
                <w14:textOutline w14:w="4005" w14:cap="flat" w14:cmpd="sng">
                  <w14:solidFill>
                    <w14:srgbClr w14:val="000000"/>
                  </w14:solidFill>
                  <w14:prstDash w14:val="solid"/>
                  <w14:miter w14:val="0"/>
                </w14:textOutline>
              </w:rPr>
              <w:t>内容应符合行业技术规范或行业</w:t>
            </w:r>
            <w:r>
              <w:rPr>
                <w:rFonts w:ascii="Times New Roman" w:hAnsi="Times New Roman" w:eastAsia="宋体" w:cs="宋体"/>
                <w:spacing w:val="-8"/>
                <w:sz w:val="24"/>
                <w:szCs w:val="24"/>
                <w14:textOutline w14:w="4005" w14:cap="flat" w14:cmpd="sng">
                  <w14:solidFill>
                    <w14:srgbClr w14:val="000000"/>
                  </w14:solidFill>
                  <w14:prstDash w14:val="solid"/>
                  <w14:miter w14:val="0"/>
                </w14:textOutline>
              </w:rPr>
              <w:t>自行监测技术指南的要求。参考模</w:t>
            </w:r>
            <w:r>
              <w:rPr>
                <w:rFonts w:ascii="Times New Roman" w:hAnsi="Times New Roman" w:eastAsia="宋体" w:cs="宋体"/>
                <w:spacing w:val="-1"/>
                <w:sz w:val="24"/>
                <w:szCs w:val="24"/>
                <w14:textOutline w14:w="4005" w14:cap="flat" w14:cmpd="sng">
                  <w14:solidFill>
                    <w14:srgbClr w14:val="000000"/>
                  </w14:solidFill>
                  <w14:prstDash w14:val="solid"/>
                  <w14:miter w14:val="0"/>
                </w14:textOutline>
              </w:rPr>
              <w:t>板见本指南附件三。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6"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pacing w:val="-7"/>
                <w:sz w:val="24"/>
                <w:szCs w:val="24"/>
              </w:rPr>
              <w:t>13</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9"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地方规定排污许可证申请表文件</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4"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pacing w:val="-7"/>
                <w:sz w:val="24"/>
                <w:szCs w:val="24"/>
              </w:rPr>
              <w:t>14</w:t>
            </w:r>
          </w:p>
        </w:tc>
        <w:tc>
          <w:tcPr>
            <w:tcW w:w="2178"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360" w:lineRule="auto"/>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其他</w:t>
            </w:r>
          </w:p>
        </w:tc>
        <w:tc>
          <w:tcPr>
            <w:tcW w:w="242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8" w:line="360" w:lineRule="auto"/>
              <w:ind w:right="103"/>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rPr>
              <w:t>上传固废合同、其他需要说明的材</w:t>
            </w:r>
            <w:r>
              <w:rPr>
                <w:rFonts w:ascii="Times New Roman" w:hAnsi="Times New Roman" w:eastAsia="宋体" w:cs="宋体"/>
                <w:spacing w:val="-3"/>
                <w:sz w:val="24"/>
                <w:szCs w:val="24"/>
              </w:rPr>
              <w:t>料等。</w:t>
            </w:r>
            <w:r>
              <w:rPr>
                <w:rFonts w:ascii="Times New Roman" w:hAnsi="Times New Roman" w:eastAsia="宋体" w:cs="宋体"/>
                <w:spacing w:val="-12"/>
                <w:sz w:val="24"/>
                <w:szCs w:val="24"/>
              </w:rPr>
              <w:t>对于限期整改类的企业，需上传整改承诺和整改方案，相关模板可咨</w:t>
            </w:r>
            <w:r>
              <w:rPr>
                <w:rFonts w:ascii="Times New Roman" w:hAnsi="Times New Roman" w:eastAsia="宋体" w:cs="宋体"/>
                <w:spacing w:val="-2"/>
                <w:sz w:val="24"/>
                <w:szCs w:val="24"/>
              </w:rPr>
              <w:t>询所在区生态环境主管部门。</w:t>
            </w:r>
          </w:p>
        </w:tc>
      </w:tr>
    </w:tbl>
    <w:p>
      <w:pPr>
        <w:keepNext w:val="0"/>
        <w:keepLines w:val="0"/>
        <w:pageBreakBefore w:val="0"/>
        <w:widowControl/>
        <w:kinsoku w:val="0"/>
        <w:wordWrap/>
        <w:overflowPunct/>
        <w:topLinePunct w:val="0"/>
        <w:autoSpaceDE w:val="0"/>
        <w:autoSpaceDN w:val="0"/>
        <w:bidi w:val="0"/>
        <w:adjustRightInd w:val="0"/>
        <w:snapToGrid w:val="0"/>
        <w:spacing w:before="272" w:line="360" w:lineRule="auto"/>
        <w:ind w:firstLine="13"/>
        <w:outlineLvl w:val="9"/>
        <w:rPr>
          <w:rFonts w:ascii="Times New Roman" w:hAnsi="Times New Roman" w:eastAsia="宋体" w:cs="宋体"/>
          <w:spacing w:val="-6"/>
          <w:sz w:val="24"/>
          <w:szCs w:val="24"/>
          <w14:textOutline w14:w="5791" w14:cap="flat" w14:cmpd="sng">
            <w14:solidFill>
              <w14:srgbClr w14:val="000000"/>
            </w14:solidFill>
            <w14:prstDash w14:val="solid"/>
            <w14:miter w14:val="0"/>
          </w14:textOutline>
        </w:rPr>
        <w:sectPr>
          <w:footerReference r:id="rId15" w:type="default"/>
          <w:pgSz w:w="11907" w:h="16839"/>
          <w:pgMar w:top="1431" w:right="1123" w:bottom="400" w:left="1113" w:header="0" w:footer="0" w:gutter="0"/>
          <w:pgNumType w:fmt="decimal"/>
          <w:cols w:equalWidth="0" w:num="1">
            <w:col w:w="9670"/>
          </w:cols>
        </w:sectPr>
      </w:pPr>
    </w:p>
    <w:p>
      <w:pPr>
        <w:keepNext w:val="0"/>
        <w:keepLines w:val="0"/>
        <w:pageBreakBefore w:val="0"/>
        <w:wordWrap/>
        <w:overflowPunct/>
        <w:topLinePunct w:val="0"/>
        <w:bidi w:val="0"/>
        <w:spacing w:before="272" w:line="360" w:lineRule="auto"/>
        <w:ind w:firstLine="13"/>
        <w:jc w:val="left"/>
        <w:outlineLvl w:val="1"/>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pPr>
      <w:bookmarkStart w:id="62" w:name="_Toc32090"/>
      <w:r>
        <w:rPr>
          <w:rFonts w:ascii="Times New Roman" w:hAnsi="Times New Roman" w:eastAsia="宋体" w:cs="宋体"/>
          <w:spacing w:val="-6"/>
          <w:kern w:val="0"/>
          <w:sz w:val="24"/>
          <w:szCs w:val="24"/>
          <w:lang w:val="en-US" w:eastAsia="zh-CN" w:bidi="ar-SA"/>
          <w14:textOutline w14:w="5791" w14:cap="flat" w14:cmpd="sng" w14:algn="ctr">
            <w14:solidFill>
              <w14:srgbClr w14:val="000000"/>
            </w14:solidFill>
            <w14:prstDash w14:val="solid"/>
            <w14:miter w14:val="0"/>
          </w14:textOutline>
        </w:rPr>
        <w:t>18、提交申请</w:t>
      </w:r>
      <w:bookmarkEnd w:id="6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重点管理企业在提交申请前，需要完成不少于5个工作日的“许可前信息公开”，具体操作流程详见本指南“三、信息公开”部分内容。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在未完成信息公开前，请不要提交系统。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（1）可下载保存“排污许可申请表”，即系统所填全部表单内容；若系统填报表单有更新，此表也应更新后重新下载。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lang w:val="en-US" w:eastAsia="zh-CN" w:bidi="ar-SA"/>
        </w:rPr>
        <w:t>（2）“提交审批级别”：武汉市除了市管企业需选择“市”外，其他企业选择“区和县”</w:t>
      </w:r>
      <w:r>
        <w:rPr>
          <w:rFonts w:ascii="Times New Roman" w:hAnsi="Times New Roman" w:eastAsia="宋体" w:cs="宋体"/>
          <w:spacing w:val="-1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6123940" cy="1734820"/>
            <wp:effectExtent l="9525" t="9525" r="19685" b="27305"/>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37"/>
                    <a:stretch>
                      <a:fillRect/>
                    </a:stretch>
                  </pic:blipFill>
                  <pic:spPr>
                    <a:xfrm>
                      <a:off x="0" y="0"/>
                      <a:ext cx="6123940" cy="1734820"/>
                    </a:xfrm>
                    <a:prstGeom prst="rect">
                      <a:avLst/>
                    </a:prstGeom>
                    <a:noFill/>
                    <a:ln>
                      <a:solidFill>
                        <a:schemeClr val="tx1"/>
                      </a:solid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Calibri"/>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Calibri"/>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Times New Roman" w:hAnsi="Times New Roman" w:eastAsia="宋体" w:cs="Calibri"/>
          <w:sz w:val="24"/>
          <w:szCs w:val="24"/>
        </w:rPr>
      </w:pPr>
      <w:r>
        <w:rPr>
          <w:rFonts w:ascii="Times New Roman" w:hAnsi="Times New Roman" w:eastAsia="宋体" w:cs="Calibri"/>
          <w:sz w:val="24"/>
          <w:szCs w:val="24"/>
        </w:rPr>
        <w:br w:type="page"/>
      </w:r>
    </w:p>
    <w:p>
      <w:pPr>
        <w:keepNext w:val="0"/>
        <w:keepLines w:val="0"/>
        <w:pageBreakBefore w:val="0"/>
        <w:numPr>
          <w:ilvl w:val="0"/>
          <w:numId w:val="0"/>
        </w:numPr>
        <w:wordWrap/>
        <w:overflowPunct/>
        <w:topLinePunct w:val="0"/>
        <w:bidi w:val="0"/>
        <w:spacing w:line="360" w:lineRule="auto"/>
        <w:jc w:val="left"/>
        <w:outlineLvl w:val="0"/>
        <w:rPr>
          <w:rFonts w:hint="eastAsia"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pPr>
      <w:bookmarkStart w:id="63" w:name="_Toc2921"/>
      <w:r>
        <w:rPr>
          <w:rFonts w:hint="eastAsia" w:ascii="Times New Roman" w:hAnsi="Times New Roman" w:eastAsia="宋体" w:cs="宋体"/>
          <w:spacing w:val="-2"/>
          <w:kern w:val="0"/>
          <w:sz w:val="24"/>
          <w:szCs w:val="24"/>
          <w:lang w:val="en-US" w:eastAsia="zh-CN" w:bidi="ar-SA"/>
          <w14:textOutline w14:w="5791" w14:cap="flat" w14:cmpd="sng" w14:algn="ctr">
            <w14:solidFill>
              <w14:srgbClr w14:val="000000"/>
            </w14:solidFill>
            <w14:prstDash w14:val="solid"/>
            <w14:miter w14:val="0"/>
          </w14:textOutline>
        </w:rPr>
        <w:t>三、信息公开</w:t>
      </w:r>
      <w:bookmarkEnd w:id="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default" w:ascii="Times New Roman" w:hAnsi="Times New Roman" w:eastAsia="宋体" w:cstheme="minorBidi"/>
          <w:snapToGrid/>
          <w:kern w:val="2"/>
          <w:sz w:val="24"/>
          <w:szCs w:val="24"/>
          <w:lang w:val="en-US" w:eastAsia="zh-CN" w:bidi="ar-SA"/>
        </w:rPr>
        <w:t>完成系统中</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固体废弃物污染排放信息-申请排放信息</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表之前所有表单的填报之后，即可开展</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信息公开</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。具体操作如下：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default" w:ascii="Times New Roman" w:hAnsi="Times New Roman" w:eastAsia="宋体" w:cstheme="minorBidi"/>
          <w:snapToGrid/>
          <w:kern w:val="2"/>
          <w:sz w:val="24"/>
          <w:szCs w:val="24"/>
          <w:lang w:val="en-US" w:eastAsia="zh-CN" w:bidi="ar-SA"/>
        </w:rPr>
      </w:pPr>
      <w:bookmarkStart w:id="64" w:name="_Toc12939"/>
      <w:r>
        <w:rPr>
          <w:rFonts w:hint="default" w:ascii="Times New Roman" w:hAnsi="Times New Roman" w:eastAsia="宋体" w:cstheme="minorBidi"/>
          <w:snapToGrid/>
          <w:kern w:val="2"/>
          <w:sz w:val="24"/>
          <w:szCs w:val="24"/>
          <w:lang w:val="en-US" w:eastAsia="zh-CN" w:bidi="ar-SA"/>
        </w:rPr>
        <w:t>第一步：点击系统中</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信息公开</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模块。</w:t>
      </w:r>
      <w:bookmarkEnd w:id="64"/>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hint="default" w:ascii="Times New Roman" w:hAnsi="Times New Roman" w:eastAsia="宋体" w:cs="宋体"/>
          <w:spacing w:val="-11"/>
          <w:sz w:val="24"/>
          <w:szCs w:val="24"/>
          <w:lang w:val="en-US" w:eastAsia="zh-CN"/>
        </w:rPr>
      </w:pPr>
      <w:r>
        <w:rPr>
          <w:rFonts w:ascii="Times New Roman" w:hAnsi="Times New Roman" w:eastAsia="宋体"/>
          <w:sz w:val="24"/>
          <w:szCs w:val="24"/>
        </w:rPr>
        <mc:AlternateContent>
          <mc:Choice Requires="wps">
            <w:drawing>
              <wp:anchor distT="0" distB="0" distL="114300" distR="114300" simplePos="0" relativeHeight="251685888" behindDoc="0" locked="0" layoutInCell="1" allowOverlap="1">
                <wp:simplePos x="0" y="0"/>
                <wp:positionH relativeFrom="column">
                  <wp:posOffset>4698365</wp:posOffset>
                </wp:positionH>
                <wp:positionV relativeFrom="paragraph">
                  <wp:posOffset>2212975</wp:posOffset>
                </wp:positionV>
                <wp:extent cx="1020445" cy="434340"/>
                <wp:effectExtent l="4445" t="4445" r="22860" b="18415"/>
                <wp:wrapNone/>
                <wp:docPr id="5" name="文本框 5"/>
                <wp:cNvGraphicFramePr/>
                <a:graphic xmlns:a="http://schemas.openxmlformats.org/drawingml/2006/main">
                  <a:graphicData uri="http://schemas.microsoft.com/office/word/2010/wordprocessingShape">
                    <wps:wsp>
                      <wps:cNvSpPr txBox="1"/>
                      <wps:spPr>
                        <a:xfrm>
                          <a:off x="0" y="0"/>
                          <a:ext cx="1020445" cy="43434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点击“信息公开”模块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95pt;margin-top:174.25pt;height:34.2pt;width:80.35pt;z-index:251685888;mso-width-relative:page;mso-height-relative:page;" fillcolor="#FFFFFF [3201]" filled="t" stroked="t" coordsize="21600,21600" o:gfxdata="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XH21doAAAALAQAADwAAAAAAAAABACAAAAAiAAAA&#10;ZHJzL2Rvd25yZXYueG1sUEsBAhQAFAAAAAgAh07iQEBPZEg+AgAAagQAAA4AAAAAAAAAAQAgAAAA&#10;KQEAAGRycy9lMm9Eb2MueG1sUEsFBgAAAAAGAAYAWQEAANkFAAAAAA==&#10;">
                <v:fill on="t" focussize="0,0"/>
                <v:stroke weight="0.5pt" color="#1F497D [3215]" joinstyle="round"/>
                <v:imagedata o:title=""/>
                <o:lock v:ext="edit" aspectratio="f"/>
                <v:textbo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点击“信息公开”模块</w:t>
                      </w:r>
                    </w:p>
                  </w:txbxContent>
                </v:textbox>
              </v:shape>
            </w:pict>
          </mc:Fallback>
        </mc:AlternateContent>
      </w:r>
      <w:r>
        <w:rPr>
          <w:rFonts w:ascii="Times New Roman" w:hAnsi="Times New Roman" w:eastAsia="宋体"/>
          <w:sz w:val="24"/>
          <w:szCs w:val="24"/>
        </w:rPr>
        <w:drawing>
          <wp:inline distT="0" distB="0" distL="114300" distR="114300">
            <wp:extent cx="6138545" cy="3831590"/>
            <wp:effectExtent l="9525" t="9525" r="2413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6138545" cy="383159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default" w:ascii="Times New Roman" w:hAnsi="Times New Roman" w:eastAsia="宋体" w:cstheme="minorBidi"/>
          <w:snapToGrid/>
          <w:kern w:val="2"/>
          <w:sz w:val="24"/>
          <w:szCs w:val="24"/>
          <w:lang w:val="en-US" w:eastAsia="zh-CN" w:bidi="ar-SA"/>
        </w:rPr>
      </w:pPr>
      <w:bookmarkStart w:id="65" w:name="_Toc13032"/>
      <w:r>
        <w:rPr>
          <w:rFonts w:hint="default" w:ascii="Times New Roman" w:hAnsi="Times New Roman" w:eastAsia="宋体" w:cstheme="minorBidi"/>
          <w:snapToGrid/>
          <w:kern w:val="2"/>
          <w:sz w:val="24"/>
          <w:szCs w:val="24"/>
          <w:lang w:val="en-US" w:eastAsia="zh-CN" w:bidi="ar-SA"/>
        </w:rPr>
        <w:t>第二步：点击</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许可申请信息公开发布</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w:t>
      </w:r>
      <w:bookmarkEnd w:id="65"/>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hint="default" w:ascii="Times New Roman" w:hAnsi="Times New Roman" w:eastAsia="宋体" w:cs="宋体"/>
          <w:spacing w:val="-11"/>
          <w:sz w:val="24"/>
          <w:szCs w:val="24"/>
          <w:lang w:val="en-US" w:eastAsia="zh-CN"/>
        </w:rPr>
      </w:pPr>
      <w:r>
        <w:rPr>
          <w:rFonts w:ascii="Times New Roman" w:hAnsi="Times New Roman" w:eastAsia="宋体"/>
          <w:sz w:val="24"/>
          <w:szCs w:val="24"/>
        </w:rPr>
        <w:drawing>
          <wp:inline distT="0" distB="0" distL="114300" distR="114300">
            <wp:extent cx="6139815" cy="1675130"/>
            <wp:effectExtent l="9525" t="9525" r="2286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6139815" cy="167513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default" w:ascii="Times New Roman" w:hAnsi="Times New Roman" w:eastAsia="宋体" w:cstheme="minorBidi"/>
          <w:snapToGrid/>
          <w:kern w:val="2"/>
          <w:sz w:val="24"/>
          <w:szCs w:val="24"/>
          <w:lang w:val="en-US" w:eastAsia="zh-CN" w:bidi="ar-SA"/>
        </w:rPr>
      </w:pPr>
      <w:bookmarkStart w:id="66" w:name="_Toc21365"/>
      <w:r>
        <w:rPr>
          <w:rFonts w:hint="default" w:ascii="Times New Roman" w:hAnsi="Times New Roman" w:eastAsia="宋体" w:cstheme="minorBidi"/>
          <w:snapToGrid/>
          <w:kern w:val="2"/>
          <w:sz w:val="24"/>
          <w:szCs w:val="24"/>
          <w:lang w:val="en-US" w:eastAsia="zh-CN" w:bidi="ar-SA"/>
        </w:rPr>
        <w:t>第三步：上传图片格式的守法承诺书，再点击确认发布。</w:t>
      </w:r>
      <w:bookmarkEnd w:id="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default" w:ascii="Times New Roman" w:hAnsi="Times New Roman" w:eastAsia="宋体" w:cstheme="minorBidi"/>
          <w:snapToGrid/>
          <w:kern w:val="2"/>
          <w:sz w:val="24"/>
          <w:szCs w:val="24"/>
          <w:lang w:val="en-US" w:eastAsia="zh-CN" w:bidi="ar-SA"/>
        </w:rPr>
        <w:t>若未完成系统中</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固体废弃物污染排放信息-申请排放信息</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表之前所有表格的填报，则无法信息公开。</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hint="default" w:ascii="Times New Roman" w:hAnsi="Times New Roman" w:eastAsia="宋体" w:cs="宋体"/>
          <w:spacing w:val="-11"/>
          <w:sz w:val="24"/>
          <w:szCs w:val="24"/>
          <w:lang w:val="en-US" w:eastAsia="zh-CN"/>
        </w:rPr>
      </w:pPr>
      <w:r>
        <w:rPr>
          <w:rFonts w:ascii="Times New Roman" w:hAnsi="Times New Roman" w:eastAsia="宋体"/>
          <w:sz w:val="24"/>
          <w:szCs w:val="24"/>
        </w:rPr>
        <mc:AlternateContent>
          <mc:Choice Requires="wps">
            <w:drawing>
              <wp:anchor distT="0" distB="0" distL="114300" distR="114300" simplePos="0" relativeHeight="251686912" behindDoc="0" locked="0" layoutInCell="1" allowOverlap="1">
                <wp:simplePos x="0" y="0"/>
                <wp:positionH relativeFrom="column">
                  <wp:posOffset>4446905</wp:posOffset>
                </wp:positionH>
                <wp:positionV relativeFrom="paragraph">
                  <wp:posOffset>2137410</wp:posOffset>
                </wp:positionV>
                <wp:extent cx="916305" cy="624205"/>
                <wp:effectExtent l="4445" t="4445" r="12700" b="19050"/>
                <wp:wrapNone/>
                <wp:docPr id="6" name="文本框 6"/>
                <wp:cNvGraphicFramePr/>
                <a:graphic xmlns:a="http://schemas.openxmlformats.org/drawingml/2006/main">
                  <a:graphicData uri="http://schemas.microsoft.com/office/word/2010/wordprocessingShape">
                    <wps:wsp>
                      <wps:cNvSpPr txBox="1"/>
                      <wps:spPr>
                        <a:xfrm>
                          <a:off x="0" y="0"/>
                          <a:ext cx="916305" cy="62420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上传图片格式的守法承诺书扫描件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15pt;margin-top:168.3pt;height:49.15pt;width:72.15pt;z-index:251686912;mso-width-relative:page;mso-height-relative:page;" fillcolor="#FFFFFF [3201]" filled="t" stroked="t" coordsize="21600,21600" o:gfxdata="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X9UctoAAAALAQAADwAAAAAAAAABACAAAAAiAAAAZHJz&#10;L2Rvd25yZXYueG1sUEsBAhQAFAAAAAgAh07iQAYHssA7AgAAaQQAAA4AAAAAAAAAAQAgAAAAKQEA&#10;AGRycy9lMm9Eb2MueG1sUEsFBgAAAAAGAAYAWQEAANYFAAAAAA==&#10;">
                <v:fill on="t" focussize="0,0"/>
                <v:stroke weight="0.5pt" color="#1F497D [3215]" joinstyle="round"/>
                <v:imagedata o:title=""/>
                <o:lock v:ext="edit" aspectratio="f"/>
                <v:textbo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上传图片格式的守法承诺书扫描件</w:t>
                      </w:r>
                    </w:p>
                  </w:txbxContent>
                </v:textbox>
              </v:shape>
            </w:pict>
          </mc:Fallback>
        </mc:AlternateContent>
      </w:r>
      <w:r>
        <w:rPr>
          <w:rFonts w:ascii="Times New Roman" w:hAnsi="Times New Roman" w:eastAsia="宋体"/>
          <w:sz w:val="24"/>
          <w:szCs w:val="24"/>
        </w:rPr>
        <mc:AlternateContent>
          <mc:Choice Requires="wps">
            <w:drawing>
              <wp:anchor distT="0" distB="0" distL="114300" distR="114300" simplePos="0" relativeHeight="251687936" behindDoc="0" locked="0" layoutInCell="1" allowOverlap="1">
                <wp:simplePos x="0" y="0"/>
                <wp:positionH relativeFrom="column">
                  <wp:posOffset>429895</wp:posOffset>
                </wp:positionH>
                <wp:positionV relativeFrom="paragraph">
                  <wp:posOffset>2336165</wp:posOffset>
                </wp:positionV>
                <wp:extent cx="1020445" cy="598805"/>
                <wp:effectExtent l="4445" t="4445" r="22860" b="6350"/>
                <wp:wrapNone/>
                <wp:docPr id="7" name="文本框 7"/>
                <wp:cNvGraphicFramePr/>
                <a:graphic xmlns:a="http://schemas.openxmlformats.org/drawingml/2006/main">
                  <a:graphicData uri="http://schemas.microsoft.com/office/word/2010/wordprocessingShape">
                    <wps:wsp>
                      <wps:cNvSpPr txBox="1"/>
                      <wps:spPr>
                        <a:xfrm>
                          <a:off x="0" y="0"/>
                          <a:ext cx="1020445" cy="59880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若未完成系统填报，则无法进行信息公开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5pt;margin-top:183.95pt;height:47.15pt;width:80.35pt;z-index:251687936;mso-width-relative:page;mso-height-relative:page;" fillcolor="#FFFFFF [3201]" filled="t" stroked="t" coordsize="21600,21600" o:gfxdata="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&#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O3UY2QAAAAoBAAAPAAAAAAAAAAEAIAAAACIAAABk&#10;cnMvZG93bnJldi54bWxQSwECFAAUAAAACACHTuJAc84P1T4CAABqBAAADgAAAAAAAAABACAAAAAo&#10;AQAAZHJzL2Uyb0RvYy54bWxQSwUGAAAAAAYABgBZAQAA2AUAAAAA&#10;">
                <v:fill on="t" focussize="0,0"/>
                <v:stroke weight="0.5pt" color="#1F497D [3215]" joinstyle="round"/>
                <v:imagedata o:title=""/>
                <o:lock v:ext="edit" aspectratio="f"/>
                <v:textbox>
                  <w:txbxContent>
                    <w:p>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若未完成系统填报，则无法进行信息公开</w:t>
                      </w:r>
                    </w:p>
                  </w:txbxContent>
                </v:textbox>
              </v:shape>
            </w:pict>
          </mc:Fallback>
        </mc:AlternateContent>
      </w:r>
      <w:r>
        <w:rPr>
          <w:rFonts w:ascii="Times New Roman" w:hAnsi="Times New Roman" w:eastAsia="宋体"/>
          <w:sz w:val="24"/>
          <w:szCs w:val="24"/>
        </w:rPr>
        <w:drawing>
          <wp:inline distT="0" distB="0" distL="114300" distR="114300">
            <wp:extent cx="6136005" cy="3591560"/>
            <wp:effectExtent l="9525" t="9525" r="2667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6136005" cy="359156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default" w:ascii="Times New Roman" w:hAnsi="Times New Roman" w:eastAsia="宋体" w:cstheme="minorBidi"/>
          <w:snapToGrid/>
          <w:kern w:val="2"/>
          <w:sz w:val="24"/>
          <w:szCs w:val="24"/>
          <w:lang w:val="en-US" w:eastAsia="zh-CN" w:bidi="ar-SA"/>
        </w:rPr>
        <w:t>信息公开期间，可以继续填报</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固体废弃物污染排放信息-申请排放信息</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环境管理要求-自行监测要求</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环境管理要求-环境管理台账记录要求</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内容，但无法修改基本信息、登记信息、水污染物排放信息和大气污染物排放信息等正在公开部分的内容。信息公开结束之后，可再次修改系统填报内容。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snapToGrid/>
          <w:kern w:val="2"/>
          <w:sz w:val="24"/>
          <w:szCs w:val="24"/>
          <w:lang w:val="en-US" w:eastAsia="zh-CN" w:bidi="ar-SA"/>
        </w:rPr>
      </w:pPr>
      <w:r>
        <w:rPr>
          <w:rFonts w:hint="default" w:ascii="Times New Roman" w:hAnsi="Times New Roman" w:eastAsia="宋体" w:cstheme="minorBidi"/>
          <w:snapToGrid/>
          <w:kern w:val="2"/>
          <w:sz w:val="24"/>
          <w:szCs w:val="24"/>
          <w:lang w:val="en-US" w:eastAsia="zh-CN" w:bidi="ar-SA"/>
        </w:rPr>
        <w:t>信息公开结束后，应根据信息公开情况，填写</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排污许可证申领信息公开情况说明表</w:t>
      </w:r>
      <w:r>
        <w:rPr>
          <w:rFonts w:hint="eastAsia" w:ascii="Times New Roman" w:hAnsi="Times New Roman" w:eastAsia="宋体" w:cstheme="minorBidi"/>
          <w:snapToGrid/>
          <w:kern w:val="2"/>
          <w:sz w:val="24"/>
          <w:szCs w:val="24"/>
          <w:lang w:val="en-US" w:eastAsia="zh-CN" w:bidi="ar-SA"/>
        </w:rPr>
        <w:t>”</w:t>
      </w:r>
      <w:r>
        <w:rPr>
          <w:rFonts w:hint="default" w:ascii="Times New Roman" w:hAnsi="Times New Roman" w:eastAsia="宋体" w:cstheme="minorBidi"/>
          <w:snapToGrid/>
          <w:kern w:val="2"/>
          <w:sz w:val="24"/>
          <w:szCs w:val="24"/>
          <w:lang w:val="en-US" w:eastAsia="zh-CN" w:bidi="ar-SA"/>
        </w:rPr>
        <w:t>，并签字、盖章，作为附件上传系统。</w:t>
      </w:r>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hint="default" w:ascii="Times New Roman" w:hAnsi="Times New Roman" w:eastAsia="宋体" w:cs="宋体"/>
          <w:spacing w:val="-11"/>
          <w:sz w:val="24"/>
          <w:szCs w:val="24"/>
          <w:lang w:val="en-US" w:eastAsia="zh-CN"/>
        </w:rPr>
      </w:pPr>
    </w:p>
    <w:p>
      <w:pPr>
        <w:keepNext w:val="0"/>
        <w:keepLines w:val="0"/>
        <w:pageBreakBefore w:val="0"/>
        <w:wordWrap/>
        <w:overflowPunct/>
        <w:topLinePunct w:val="0"/>
        <w:bidi w:val="0"/>
        <w:spacing w:line="360" w:lineRule="auto"/>
        <w:rPr>
          <w:rFonts w:hint="default" w:ascii="Times New Roman" w:hAnsi="Times New Roman" w:eastAsia="宋体" w:cs="宋体"/>
          <w:spacing w:val="-11"/>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91" w:line="360" w:lineRule="auto"/>
        <w:rPr>
          <w:rFonts w:hint="default" w:ascii="Times New Roman" w:hAnsi="Times New Roman" w:eastAsia="宋体" w:cs="宋体"/>
          <w:spacing w:val="-11"/>
          <w:sz w:val="24"/>
          <w:szCs w:val="24"/>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34" w:leftChars="0"/>
        <w:rPr>
          <w:rFonts w:hint="default" w:ascii="Times New Roman" w:hAnsi="Times New Roman" w:eastAsia="宋体" w:cs="Calibri"/>
          <w:sz w:val="24"/>
          <w:szCs w:val="24"/>
          <w:lang w:val="en-US" w:eastAsia="zh-CN"/>
        </w:rPr>
      </w:pPr>
    </w:p>
    <w:sectPr>
      <w:footerReference r:id="rId16" w:type="default"/>
      <w:pgSz w:w="11907" w:h="16839"/>
      <w:pgMar w:top="1134" w:right="1134" w:bottom="1134" w:left="1134" w:header="0" w:footer="0" w:gutter="0"/>
      <w:pgNumType w:fmt="decimal"/>
      <w:cols w:equalWidth="0" w:num="1">
        <w:col w:w="967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446"/>
      </w:tabs>
      <w:spacing w:line="114" w:lineRule="exact"/>
      <w:ind w:firstLine="4136"/>
      <w:rPr>
        <w:rFonts w:hint="eastAsia" w:ascii="Calibri" w:hAnsi="Calibri" w:eastAsia="宋体" w:cs="Calibri"/>
        <w:sz w:val="18"/>
        <w:szCs w:val="18"/>
        <w:lang w:eastAsia="zh-CN"/>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rPr>
        <w:rFonts w:ascii="Calibri" w:hAnsi="Calibri" w:eastAsia="Calibri" w:cs="Calibri"/>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4747"/>
      <w:rPr>
        <w:rFonts w:ascii="Calibri" w:hAnsi="Calibri" w:eastAsia="Calibri" w:cs="Calibri"/>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FlIc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i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FlIcVAgAAFQQAAA4AAAAAAAAA&#10;AQAgAAAAHwEAAGRycy9lMm9Eb2MueG1sUEsFBgAAAAAGAAYAWQEAAKY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4728"/>
      <w:rPr>
        <w:rFonts w:ascii="Calibri" w:hAnsi="Calibri" w:eastAsia="Calibri" w:cs="Calibri"/>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446"/>
      </w:tabs>
      <w:spacing w:line="114" w:lineRule="exact"/>
      <w:ind w:firstLine="4136"/>
      <w:rPr>
        <w:rFonts w:hint="eastAsia" w:ascii="Calibri" w:hAnsi="Calibri" w:eastAsia="宋体" w:cs="Calibri"/>
        <w:sz w:val="18"/>
        <w:szCs w:val="18"/>
        <w:lang w:eastAsia="zh-CN"/>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6928"/>
      <w:rPr>
        <w:rFonts w:ascii="Calibri" w:hAnsi="Calibri" w:eastAsia="Calibri" w:cs="Calibri"/>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6930"/>
      <w:rPr>
        <w:rFonts w:ascii="Calibri" w:hAnsi="Calibri" w:eastAsia="Calibri" w:cs="Calibri"/>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5" w:lineRule="exact"/>
      <w:ind w:firstLine="4733"/>
      <w:rPr>
        <w:rFonts w:ascii="Calibri" w:hAnsi="Calibri" w:eastAsia="Calibri" w:cs="Calibri"/>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6889"/>
      <w:rPr>
        <w:rFonts w:ascii="Calibri" w:hAnsi="Calibri" w:eastAsia="Calibri" w:cs="Calibri"/>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4" w:lineRule="exact"/>
      <w:ind w:firstLine="6893"/>
      <w:rPr>
        <w:rFonts w:ascii="Calibri" w:hAnsi="Calibri" w:eastAsia="Calibri" w:cs="Calibri"/>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5" w:lineRule="exact"/>
      <w:ind w:firstLine="4736"/>
      <w:rPr>
        <w:rFonts w:ascii="Calibri" w:hAnsi="Calibri" w:eastAsia="Calibri" w:cs="Calibri"/>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characterSpacingControl w:val="doNotCompress"/>
  <w:compat>
    <w:spaceForUL/>
    <w:ulTrailSpace/>
    <w:useFELayout/>
    <w:compatSetting w:name="compatibilityMode" w:uri="http://schemas.microsoft.com/office/word" w:val="14"/>
  </w:compat>
  <w:rsids>
    <w:rsidRoot w:val="00172A27"/>
    <w:rsid w:val="001E462F"/>
    <w:rsid w:val="001E5EBA"/>
    <w:rsid w:val="00491724"/>
    <w:rsid w:val="004D6899"/>
    <w:rsid w:val="00692FA7"/>
    <w:rsid w:val="007D335E"/>
    <w:rsid w:val="00814795"/>
    <w:rsid w:val="00847F38"/>
    <w:rsid w:val="00936276"/>
    <w:rsid w:val="00A3470B"/>
    <w:rsid w:val="00A44E88"/>
    <w:rsid w:val="00A83AD0"/>
    <w:rsid w:val="00B34E98"/>
    <w:rsid w:val="00B95099"/>
    <w:rsid w:val="00D254C4"/>
    <w:rsid w:val="00DE53DC"/>
    <w:rsid w:val="00ED3BD8"/>
    <w:rsid w:val="00F22DCC"/>
    <w:rsid w:val="00F94ED5"/>
    <w:rsid w:val="01115B19"/>
    <w:rsid w:val="011C44BE"/>
    <w:rsid w:val="012932B6"/>
    <w:rsid w:val="01675739"/>
    <w:rsid w:val="018C33F1"/>
    <w:rsid w:val="01AB7E6D"/>
    <w:rsid w:val="01C21E7D"/>
    <w:rsid w:val="01D803E5"/>
    <w:rsid w:val="01D85164"/>
    <w:rsid w:val="01E0373D"/>
    <w:rsid w:val="01E55EBE"/>
    <w:rsid w:val="01EE5E5A"/>
    <w:rsid w:val="01F30BBC"/>
    <w:rsid w:val="02293F32"/>
    <w:rsid w:val="024B215D"/>
    <w:rsid w:val="02720839"/>
    <w:rsid w:val="028D5673"/>
    <w:rsid w:val="02AB3D4B"/>
    <w:rsid w:val="02AE1145"/>
    <w:rsid w:val="02D8779D"/>
    <w:rsid w:val="02E51C21"/>
    <w:rsid w:val="02EE0CFC"/>
    <w:rsid w:val="02EE19D7"/>
    <w:rsid w:val="030003A8"/>
    <w:rsid w:val="03196F07"/>
    <w:rsid w:val="03441E07"/>
    <w:rsid w:val="034920CB"/>
    <w:rsid w:val="03582C41"/>
    <w:rsid w:val="036100AD"/>
    <w:rsid w:val="03767EB5"/>
    <w:rsid w:val="037C6FB6"/>
    <w:rsid w:val="03A21632"/>
    <w:rsid w:val="03B346AC"/>
    <w:rsid w:val="03C055D4"/>
    <w:rsid w:val="03E5503B"/>
    <w:rsid w:val="03F92894"/>
    <w:rsid w:val="03FB766B"/>
    <w:rsid w:val="03FF251F"/>
    <w:rsid w:val="040E01F2"/>
    <w:rsid w:val="041B1889"/>
    <w:rsid w:val="04310280"/>
    <w:rsid w:val="0466617C"/>
    <w:rsid w:val="04683F9E"/>
    <w:rsid w:val="046D1752"/>
    <w:rsid w:val="047168CE"/>
    <w:rsid w:val="04722DC0"/>
    <w:rsid w:val="0495080F"/>
    <w:rsid w:val="04965641"/>
    <w:rsid w:val="04C04528"/>
    <w:rsid w:val="04C44A6F"/>
    <w:rsid w:val="04C865CE"/>
    <w:rsid w:val="04D70E27"/>
    <w:rsid w:val="05074713"/>
    <w:rsid w:val="05305B82"/>
    <w:rsid w:val="054671FA"/>
    <w:rsid w:val="0557339A"/>
    <w:rsid w:val="055E0A40"/>
    <w:rsid w:val="05776166"/>
    <w:rsid w:val="057C5132"/>
    <w:rsid w:val="058762A2"/>
    <w:rsid w:val="05917228"/>
    <w:rsid w:val="05926AFC"/>
    <w:rsid w:val="05941421"/>
    <w:rsid w:val="059837EB"/>
    <w:rsid w:val="05AA2098"/>
    <w:rsid w:val="05AE697F"/>
    <w:rsid w:val="05CB04ED"/>
    <w:rsid w:val="05D75C71"/>
    <w:rsid w:val="060317C3"/>
    <w:rsid w:val="065F76C6"/>
    <w:rsid w:val="06620BC5"/>
    <w:rsid w:val="06640499"/>
    <w:rsid w:val="066D0C4B"/>
    <w:rsid w:val="0687687D"/>
    <w:rsid w:val="06B718CD"/>
    <w:rsid w:val="06C053BA"/>
    <w:rsid w:val="06CE0008"/>
    <w:rsid w:val="06CE1DB6"/>
    <w:rsid w:val="06D03D80"/>
    <w:rsid w:val="07002940"/>
    <w:rsid w:val="07267B5C"/>
    <w:rsid w:val="0730481F"/>
    <w:rsid w:val="07360F25"/>
    <w:rsid w:val="073D4AF6"/>
    <w:rsid w:val="074F5CA0"/>
    <w:rsid w:val="076A5F83"/>
    <w:rsid w:val="079F3753"/>
    <w:rsid w:val="07AB20F7"/>
    <w:rsid w:val="07B94814"/>
    <w:rsid w:val="07CD206E"/>
    <w:rsid w:val="07CE63C6"/>
    <w:rsid w:val="07E50F2C"/>
    <w:rsid w:val="07E51AAD"/>
    <w:rsid w:val="08070F21"/>
    <w:rsid w:val="08087C29"/>
    <w:rsid w:val="081303C8"/>
    <w:rsid w:val="082779D0"/>
    <w:rsid w:val="082C7BB0"/>
    <w:rsid w:val="08321A69"/>
    <w:rsid w:val="08514A4D"/>
    <w:rsid w:val="08517143"/>
    <w:rsid w:val="086504F8"/>
    <w:rsid w:val="087605EB"/>
    <w:rsid w:val="08CB380A"/>
    <w:rsid w:val="08CF1E16"/>
    <w:rsid w:val="08D3624E"/>
    <w:rsid w:val="09016173"/>
    <w:rsid w:val="093711A6"/>
    <w:rsid w:val="09371E95"/>
    <w:rsid w:val="095531B4"/>
    <w:rsid w:val="09593B6A"/>
    <w:rsid w:val="095C7B4D"/>
    <w:rsid w:val="095D38E2"/>
    <w:rsid w:val="09615163"/>
    <w:rsid w:val="098618A5"/>
    <w:rsid w:val="099451E6"/>
    <w:rsid w:val="09AD2157"/>
    <w:rsid w:val="09B94F9F"/>
    <w:rsid w:val="09CA440C"/>
    <w:rsid w:val="09CB4CD3"/>
    <w:rsid w:val="09CC2C6C"/>
    <w:rsid w:val="09D73678"/>
    <w:rsid w:val="09FB1114"/>
    <w:rsid w:val="0A00672A"/>
    <w:rsid w:val="0A0A1357"/>
    <w:rsid w:val="0A0D0E47"/>
    <w:rsid w:val="0A262787"/>
    <w:rsid w:val="0A265ACA"/>
    <w:rsid w:val="0A374116"/>
    <w:rsid w:val="0A3B6154"/>
    <w:rsid w:val="0A410AF1"/>
    <w:rsid w:val="0A444914"/>
    <w:rsid w:val="0A6A0048"/>
    <w:rsid w:val="0A720AB9"/>
    <w:rsid w:val="0A7D5FCD"/>
    <w:rsid w:val="0A92134D"/>
    <w:rsid w:val="0ABB4D47"/>
    <w:rsid w:val="0AC21BFA"/>
    <w:rsid w:val="0AD33E3F"/>
    <w:rsid w:val="0AF52007"/>
    <w:rsid w:val="0AFA3217"/>
    <w:rsid w:val="0B36617C"/>
    <w:rsid w:val="0B3E2A73"/>
    <w:rsid w:val="0B6C21C4"/>
    <w:rsid w:val="0B6C7DF0"/>
    <w:rsid w:val="0BB579E9"/>
    <w:rsid w:val="0BD8436C"/>
    <w:rsid w:val="0BEC36DA"/>
    <w:rsid w:val="0BF71DAF"/>
    <w:rsid w:val="0BFF2E07"/>
    <w:rsid w:val="0C1741B0"/>
    <w:rsid w:val="0C210BDA"/>
    <w:rsid w:val="0C252478"/>
    <w:rsid w:val="0C2C7CAB"/>
    <w:rsid w:val="0C2F000A"/>
    <w:rsid w:val="0C393678"/>
    <w:rsid w:val="0C460641"/>
    <w:rsid w:val="0C4C6F5E"/>
    <w:rsid w:val="0C6A07D3"/>
    <w:rsid w:val="0C9F3FA6"/>
    <w:rsid w:val="0CA602DC"/>
    <w:rsid w:val="0CBE467B"/>
    <w:rsid w:val="0CC872A8"/>
    <w:rsid w:val="0CD71937"/>
    <w:rsid w:val="0CE91DBB"/>
    <w:rsid w:val="0CEC11E8"/>
    <w:rsid w:val="0CFD2ED0"/>
    <w:rsid w:val="0D082A10"/>
    <w:rsid w:val="0D1644B7"/>
    <w:rsid w:val="0D295F98"/>
    <w:rsid w:val="0D5560E2"/>
    <w:rsid w:val="0D5648B3"/>
    <w:rsid w:val="0D6E60A1"/>
    <w:rsid w:val="0D9F44AC"/>
    <w:rsid w:val="0DA80FAA"/>
    <w:rsid w:val="0DCA4C79"/>
    <w:rsid w:val="0DD0301F"/>
    <w:rsid w:val="0DE14AC5"/>
    <w:rsid w:val="0DFB7A83"/>
    <w:rsid w:val="0DFF4F4B"/>
    <w:rsid w:val="0E176739"/>
    <w:rsid w:val="0E1A3DDD"/>
    <w:rsid w:val="0E1E1875"/>
    <w:rsid w:val="0E37599A"/>
    <w:rsid w:val="0E3A41D5"/>
    <w:rsid w:val="0E4B0190"/>
    <w:rsid w:val="0E5A03D3"/>
    <w:rsid w:val="0E625C06"/>
    <w:rsid w:val="0E635D43"/>
    <w:rsid w:val="0E70518F"/>
    <w:rsid w:val="0E8503E0"/>
    <w:rsid w:val="0E98231D"/>
    <w:rsid w:val="0EC046DA"/>
    <w:rsid w:val="0EED2635"/>
    <w:rsid w:val="0EF31864"/>
    <w:rsid w:val="0EF40828"/>
    <w:rsid w:val="0F0A004B"/>
    <w:rsid w:val="0F0C242D"/>
    <w:rsid w:val="0F294770"/>
    <w:rsid w:val="0F440664"/>
    <w:rsid w:val="0F4B636B"/>
    <w:rsid w:val="0F550903"/>
    <w:rsid w:val="0F5A4B2F"/>
    <w:rsid w:val="0F5C08A7"/>
    <w:rsid w:val="0F694D72"/>
    <w:rsid w:val="0F864C71"/>
    <w:rsid w:val="0F9F29FA"/>
    <w:rsid w:val="0FBF27C0"/>
    <w:rsid w:val="0FDA17CC"/>
    <w:rsid w:val="0FE20680"/>
    <w:rsid w:val="0FEF171B"/>
    <w:rsid w:val="100B407B"/>
    <w:rsid w:val="101A606C"/>
    <w:rsid w:val="101E0BE2"/>
    <w:rsid w:val="102921D2"/>
    <w:rsid w:val="10354C54"/>
    <w:rsid w:val="103E7FAD"/>
    <w:rsid w:val="10564B8E"/>
    <w:rsid w:val="10675755"/>
    <w:rsid w:val="106F460A"/>
    <w:rsid w:val="108A31F2"/>
    <w:rsid w:val="108B6F15"/>
    <w:rsid w:val="10923E54"/>
    <w:rsid w:val="109E0A4B"/>
    <w:rsid w:val="10B1077E"/>
    <w:rsid w:val="10B4201D"/>
    <w:rsid w:val="10D66437"/>
    <w:rsid w:val="110E5BD1"/>
    <w:rsid w:val="11196324"/>
    <w:rsid w:val="11275EC4"/>
    <w:rsid w:val="1146778F"/>
    <w:rsid w:val="115870E1"/>
    <w:rsid w:val="115D0157"/>
    <w:rsid w:val="11916B34"/>
    <w:rsid w:val="11965BC6"/>
    <w:rsid w:val="11C04EF9"/>
    <w:rsid w:val="11CA63E2"/>
    <w:rsid w:val="11CD7E2D"/>
    <w:rsid w:val="11E14529"/>
    <w:rsid w:val="122338FE"/>
    <w:rsid w:val="12295A5F"/>
    <w:rsid w:val="123003E2"/>
    <w:rsid w:val="124760BE"/>
    <w:rsid w:val="12637679"/>
    <w:rsid w:val="128C3AEF"/>
    <w:rsid w:val="128F4AEF"/>
    <w:rsid w:val="12A04F4F"/>
    <w:rsid w:val="12BC56D3"/>
    <w:rsid w:val="12C02EFB"/>
    <w:rsid w:val="12C04BCD"/>
    <w:rsid w:val="12E0359D"/>
    <w:rsid w:val="12E3308D"/>
    <w:rsid w:val="12F928B1"/>
    <w:rsid w:val="12FE1A4A"/>
    <w:rsid w:val="130848A2"/>
    <w:rsid w:val="1314413E"/>
    <w:rsid w:val="131457A6"/>
    <w:rsid w:val="13190148"/>
    <w:rsid w:val="135875D7"/>
    <w:rsid w:val="13696EBB"/>
    <w:rsid w:val="136C24C2"/>
    <w:rsid w:val="13724144"/>
    <w:rsid w:val="1376180B"/>
    <w:rsid w:val="13985C26"/>
    <w:rsid w:val="13B011C1"/>
    <w:rsid w:val="13D36C5E"/>
    <w:rsid w:val="13E0137B"/>
    <w:rsid w:val="13E64BE3"/>
    <w:rsid w:val="13E9022F"/>
    <w:rsid w:val="13FD697A"/>
    <w:rsid w:val="14027543"/>
    <w:rsid w:val="142D2812"/>
    <w:rsid w:val="142F2F49"/>
    <w:rsid w:val="144237A3"/>
    <w:rsid w:val="145C25A1"/>
    <w:rsid w:val="146401FE"/>
    <w:rsid w:val="146D175F"/>
    <w:rsid w:val="14750EC8"/>
    <w:rsid w:val="14847F58"/>
    <w:rsid w:val="14BC3B96"/>
    <w:rsid w:val="14BF71E2"/>
    <w:rsid w:val="15205ED3"/>
    <w:rsid w:val="1525173B"/>
    <w:rsid w:val="154E2DFB"/>
    <w:rsid w:val="15781385"/>
    <w:rsid w:val="159B19FD"/>
    <w:rsid w:val="15A20D98"/>
    <w:rsid w:val="15A85EC8"/>
    <w:rsid w:val="15BB3E4D"/>
    <w:rsid w:val="15E2587E"/>
    <w:rsid w:val="15E72E94"/>
    <w:rsid w:val="15ED3E82"/>
    <w:rsid w:val="164E0094"/>
    <w:rsid w:val="165212F8"/>
    <w:rsid w:val="166433A5"/>
    <w:rsid w:val="1674297A"/>
    <w:rsid w:val="167C30C3"/>
    <w:rsid w:val="167D1103"/>
    <w:rsid w:val="16800CAC"/>
    <w:rsid w:val="16927B48"/>
    <w:rsid w:val="16C64858"/>
    <w:rsid w:val="16C83660"/>
    <w:rsid w:val="16D927DD"/>
    <w:rsid w:val="16E55626"/>
    <w:rsid w:val="16FD7FE6"/>
    <w:rsid w:val="16FE2244"/>
    <w:rsid w:val="17033CFE"/>
    <w:rsid w:val="1704191E"/>
    <w:rsid w:val="171A0831"/>
    <w:rsid w:val="172D2B29"/>
    <w:rsid w:val="17486C88"/>
    <w:rsid w:val="174B2FAF"/>
    <w:rsid w:val="174B44C7"/>
    <w:rsid w:val="175B5787"/>
    <w:rsid w:val="1763479D"/>
    <w:rsid w:val="17662BB2"/>
    <w:rsid w:val="176D73C9"/>
    <w:rsid w:val="17942BA8"/>
    <w:rsid w:val="17966920"/>
    <w:rsid w:val="179E46BB"/>
    <w:rsid w:val="17C52D61"/>
    <w:rsid w:val="17E21B65"/>
    <w:rsid w:val="17EA27C8"/>
    <w:rsid w:val="17F55D8B"/>
    <w:rsid w:val="18017DFE"/>
    <w:rsid w:val="180E3624"/>
    <w:rsid w:val="18247D4E"/>
    <w:rsid w:val="18513349"/>
    <w:rsid w:val="18624A54"/>
    <w:rsid w:val="1864257A"/>
    <w:rsid w:val="187A1D9E"/>
    <w:rsid w:val="18A60DE5"/>
    <w:rsid w:val="18A84B5D"/>
    <w:rsid w:val="19153875"/>
    <w:rsid w:val="19255D0C"/>
    <w:rsid w:val="192A2A65"/>
    <w:rsid w:val="195425EF"/>
    <w:rsid w:val="19866520"/>
    <w:rsid w:val="19895DD1"/>
    <w:rsid w:val="19897784"/>
    <w:rsid w:val="198F1879"/>
    <w:rsid w:val="199B6470"/>
    <w:rsid w:val="19AD1CFF"/>
    <w:rsid w:val="19B0318D"/>
    <w:rsid w:val="19C239FC"/>
    <w:rsid w:val="19C84D8B"/>
    <w:rsid w:val="19EE2D63"/>
    <w:rsid w:val="19FF69FF"/>
    <w:rsid w:val="1A2128BB"/>
    <w:rsid w:val="1A265385"/>
    <w:rsid w:val="1A355B24"/>
    <w:rsid w:val="1A3645AF"/>
    <w:rsid w:val="1A5F749D"/>
    <w:rsid w:val="1A727CB7"/>
    <w:rsid w:val="1A7840BB"/>
    <w:rsid w:val="1A891424"/>
    <w:rsid w:val="1A8C1DD9"/>
    <w:rsid w:val="1A9D3423"/>
    <w:rsid w:val="1AA66E7A"/>
    <w:rsid w:val="1AA816BE"/>
    <w:rsid w:val="1AC612CA"/>
    <w:rsid w:val="1AC95333"/>
    <w:rsid w:val="1ACB3124"/>
    <w:rsid w:val="1ADD03C2"/>
    <w:rsid w:val="1AE654C9"/>
    <w:rsid w:val="1B023DE7"/>
    <w:rsid w:val="1B2D759B"/>
    <w:rsid w:val="1B304996"/>
    <w:rsid w:val="1B3319BB"/>
    <w:rsid w:val="1B376B77"/>
    <w:rsid w:val="1B492499"/>
    <w:rsid w:val="1B746F78"/>
    <w:rsid w:val="1B7B0492"/>
    <w:rsid w:val="1B85597B"/>
    <w:rsid w:val="1BA86C22"/>
    <w:rsid w:val="1BC849BD"/>
    <w:rsid w:val="1BCC0B62"/>
    <w:rsid w:val="1BD456F8"/>
    <w:rsid w:val="1C042CFE"/>
    <w:rsid w:val="1C330BE1"/>
    <w:rsid w:val="1C5B3ACE"/>
    <w:rsid w:val="1C9378D2"/>
    <w:rsid w:val="1CB97CD7"/>
    <w:rsid w:val="1D0437D9"/>
    <w:rsid w:val="1D0C4F51"/>
    <w:rsid w:val="1D2D73DF"/>
    <w:rsid w:val="1D3B40C5"/>
    <w:rsid w:val="1D5C5F16"/>
    <w:rsid w:val="1D6C26E5"/>
    <w:rsid w:val="1D743279"/>
    <w:rsid w:val="1D7713D9"/>
    <w:rsid w:val="1D807E56"/>
    <w:rsid w:val="1DA17DCD"/>
    <w:rsid w:val="1DBB785F"/>
    <w:rsid w:val="1DBD222B"/>
    <w:rsid w:val="1DD6257F"/>
    <w:rsid w:val="1DEA4577"/>
    <w:rsid w:val="1DFC2844"/>
    <w:rsid w:val="1E0569BD"/>
    <w:rsid w:val="1E1B11FB"/>
    <w:rsid w:val="1E1B192D"/>
    <w:rsid w:val="1E3E53C8"/>
    <w:rsid w:val="1E430E84"/>
    <w:rsid w:val="1E454BFC"/>
    <w:rsid w:val="1E7D7EF2"/>
    <w:rsid w:val="1E7F010E"/>
    <w:rsid w:val="1E881296"/>
    <w:rsid w:val="1E8E05BC"/>
    <w:rsid w:val="1E8E61FC"/>
    <w:rsid w:val="1EB15DEE"/>
    <w:rsid w:val="1EB563CE"/>
    <w:rsid w:val="1ED35CE6"/>
    <w:rsid w:val="1EDD7E02"/>
    <w:rsid w:val="1EF53F2C"/>
    <w:rsid w:val="1F047D00"/>
    <w:rsid w:val="1F1C3BDB"/>
    <w:rsid w:val="1F2B17A9"/>
    <w:rsid w:val="1F5F1A16"/>
    <w:rsid w:val="1F811C64"/>
    <w:rsid w:val="1F881244"/>
    <w:rsid w:val="1F8B4890"/>
    <w:rsid w:val="1F95570F"/>
    <w:rsid w:val="1F9A5406"/>
    <w:rsid w:val="1FA26389"/>
    <w:rsid w:val="1FB62FB7"/>
    <w:rsid w:val="1FB65DB1"/>
    <w:rsid w:val="1FB72055"/>
    <w:rsid w:val="1FB75686"/>
    <w:rsid w:val="1FD251AF"/>
    <w:rsid w:val="1FD90F30"/>
    <w:rsid w:val="1FDC5405"/>
    <w:rsid w:val="201F6003"/>
    <w:rsid w:val="20360964"/>
    <w:rsid w:val="2044734C"/>
    <w:rsid w:val="204D1B46"/>
    <w:rsid w:val="204F58BE"/>
    <w:rsid w:val="2059609B"/>
    <w:rsid w:val="20690E1D"/>
    <w:rsid w:val="207B66B3"/>
    <w:rsid w:val="209F07ED"/>
    <w:rsid w:val="20A0611A"/>
    <w:rsid w:val="20A24F68"/>
    <w:rsid w:val="20AD18E9"/>
    <w:rsid w:val="20AD289C"/>
    <w:rsid w:val="20B31FB3"/>
    <w:rsid w:val="20B41BC5"/>
    <w:rsid w:val="20BF4565"/>
    <w:rsid w:val="20CE2C87"/>
    <w:rsid w:val="210C6DA7"/>
    <w:rsid w:val="211F1734"/>
    <w:rsid w:val="212F5A52"/>
    <w:rsid w:val="21380082"/>
    <w:rsid w:val="213934C6"/>
    <w:rsid w:val="213D7067"/>
    <w:rsid w:val="21502875"/>
    <w:rsid w:val="21676C37"/>
    <w:rsid w:val="216C46AC"/>
    <w:rsid w:val="2192711A"/>
    <w:rsid w:val="21B04A82"/>
    <w:rsid w:val="21C36564"/>
    <w:rsid w:val="21C67E02"/>
    <w:rsid w:val="21D166C1"/>
    <w:rsid w:val="21EE1107"/>
    <w:rsid w:val="21FD6859"/>
    <w:rsid w:val="21FD6D7A"/>
    <w:rsid w:val="221C3524"/>
    <w:rsid w:val="222334A6"/>
    <w:rsid w:val="223C63CB"/>
    <w:rsid w:val="22571E09"/>
    <w:rsid w:val="22765384"/>
    <w:rsid w:val="229121BE"/>
    <w:rsid w:val="22A46395"/>
    <w:rsid w:val="22B45EAC"/>
    <w:rsid w:val="22B97967"/>
    <w:rsid w:val="22C66C3F"/>
    <w:rsid w:val="22F41110"/>
    <w:rsid w:val="22FF181D"/>
    <w:rsid w:val="231177A3"/>
    <w:rsid w:val="2324723B"/>
    <w:rsid w:val="232B0864"/>
    <w:rsid w:val="232C1EE7"/>
    <w:rsid w:val="236B5698"/>
    <w:rsid w:val="23713D9D"/>
    <w:rsid w:val="237F64BA"/>
    <w:rsid w:val="23947E72"/>
    <w:rsid w:val="23BA3996"/>
    <w:rsid w:val="23DC5358"/>
    <w:rsid w:val="23E66539"/>
    <w:rsid w:val="24266313"/>
    <w:rsid w:val="242A1456"/>
    <w:rsid w:val="2432352D"/>
    <w:rsid w:val="245424A5"/>
    <w:rsid w:val="24653902"/>
    <w:rsid w:val="249C463A"/>
    <w:rsid w:val="24A02B8C"/>
    <w:rsid w:val="24A33C6C"/>
    <w:rsid w:val="24C820E3"/>
    <w:rsid w:val="24C83E91"/>
    <w:rsid w:val="24D665AE"/>
    <w:rsid w:val="24F667D0"/>
    <w:rsid w:val="250273A3"/>
    <w:rsid w:val="251660E6"/>
    <w:rsid w:val="25180974"/>
    <w:rsid w:val="25281DE7"/>
    <w:rsid w:val="252A06A8"/>
    <w:rsid w:val="25333A00"/>
    <w:rsid w:val="253A1972"/>
    <w:rsid w:val="253B0B07"/>
    <w:rsid w:val="253D662D"/>
    <w:rsid w:val="25627E42"/>
    <w:rsid w:val="256775FC"/>
    <w:rsid w:val="256F255E"/>
    <w:rsid w:val="25872313"/>
    <w:rsid w:val="258C4EBE"/>
    <w:rsid w:val="25916979"/>
    <w:rsid w:val="25CB3C39"/>
    <w:rsid w:val="25ED1E01"/>
    <w:rsid w:val="25EE39A1"/>
    <w:rsid w:val="25F3318F"/>
    <w:rsid w:val="2646191E"/>
    <w:rsid w:val="26675F20"/>
    <w:rsid w:val="267C3185"/>
    <w:rsid w:val="26934E68"/>
    <w:rsid w:val="26D53575"/>
    <w:rsid w:val="26ED6C4A"/>
    <w:rsid w:val="271E1821"/>
    <w:rsid w:val="271E5ADF"/>
    <w:rsid w:val="27201D62"/>
    <w:rsid w:val="27427F2B"/>
    <w:rsid w:val="275D2FB6"/>
    <w:rsid w:val="276205CD"/>
    <w:rsid w:val="276520DB"/>
    <w:rsid w:val="2782156C"/>
    <w:rsid w:val="279C1720"/>
    <w:rsid w:val="279F537D"/>
    <w:rsid w:val="27AD0659"/>
    <w:rsid w:val="27C804BE"/>
    <w:rsid w:val="27D05536"/>
    <w:rsid w:val="27D057AA"/>
    <w:rsid w:val="27DA0BDC"/>
    <w:rsid w:val="27E15995"/>
    <w:rsid w:val="28163846"/>
    <w:rsid w:val="281D75BC"/>
    <w:rsid w:val="283F2A53"/>
    <w:rsid w:val="28457D54"/>
    <w:rsid w:val="28893937"/>
    <w:rsid w:val="289F1B20"/>
    <w:rsid w:val="28C20A55"/>
    <w:rsid w:val="28C24882"/>
    <w:rsid w:val="294C7B25"/>
    <w:rsid w:val="297D16EE"/>
    <w:rsid w:val="297E0FC2"/>
    <w:rsid w:val="29820543"/>
    <w:rsid w:val="29910CF5"/>
    <w:rsid w:val="29986528"/>
    <w:rsid w:val="29C42E79"/>
    <w:rsid w:val="29C62882"/>
    <w:rsid w:val="29F12CB0"/>
    <w:rsid w:val="2A181417"/>
    <w:rsid w:val="2A1B07AF"/>
    <w:rsid w:val="2A323958"/>
    <w:rsid w:val="2A866380"/>
    <w:rsid w:val="2A8C5B91"/>
    <w:rsid w:val="2AAF1D7B"/>
    <w:rsid w:val="2AC53920"/>
    <w:rsid w:val="2B07735B"/>
    <w:rsid w:val="2B095843"/>
    <w:rsid w:val="2B1334DC"/>
    <w:rsid w:val="2B3F72B2"/>
    <w:rsid w:val="2B560448"/>
    <w:rsid w:val="2B712617"/>
    <w:rsid w:val="2B795EE5"/>
    <w:rsid w:val="2B8D373E"/>
    <w:rsid w:val="2B8F5708"/>
    <w:rsid w:val="2BB532F3"/>
    <w:rsid w:val="2BC43604"/>
    <w:rsid w:val="2BDD0222"/>
    <w:rsid w:val="2BF037AA"/>
    <w:rsid w:val="2BFC063C"/>
    <w:rsid w:val="2C057779"/>
    <w:rsid w:val="2C322E7F"/>
    <w:rsid w:val="2C5524AE"/>
    <w:rsid w:val="2C6646BB"/>
    <w:rsid w:val="2C9D1200"/>
    <w:rsid w:val="2CB40181"/>
    <w:rsid w:val="2CE1615C"/>
    <w:rsid w:val="2D19172E"/>
    <w:rsid w:val="2D263E4A"/>
    <w:rsid w:val="2D2D51D9"/>
    <w:rsid w:val="2D452523"/>
    <w:rsid w:val="2D4B565F"/>
    <w:rsid w:val="2D6333A1"/>
    <w:rsid w:val="2D6E7129"/>
    <w:rsid w:val="2D9A786B"/>
    <w:rsid w:val="2D9D410D"/>
    <w:rsid w:val="2DB910A7"/>
    <w:rsid w:val="2DC7118A"/>
    <w:rsid w:val="2DCF71E7"/>
    <w:rsid w:val="2DDF2977"/>
    <w:rsid w:val="2DF0053E"/>
    <w:rsid w:val="2DF83A39"/>
    <w:rsid w:val="2E04418C"/>
    <w:rsid w:val="2E060C56"/>
    <w:rsid w:val="2E1D6FFC"/>
    <w:rsid w:val="2E232138"/>
    <w:rsid w:val="2E2677B0"/>
    <w:rsid w:val="2E2E745B"/>
    <w:rsid w:val="2E3A7BAD"/>
    <w:rsid w:val="2E5F7614"/>
    <w:rsid w:val="2E6B5A46"/>
    <w:rsid w:val="2E8424F7"/>
    <w:rsid w:val="2E876B6B"/>
    <w:rsid w:val="2ED973C6"/>
    <w:rsid w:val="2EF6770F"/>
    <w:rsid w:val="2F064E9A"/>
    <w:rsid w:val="2F0B154A"/>
    <w:rsid w:val="2F3426DA"/>
    <w:rsid w:val="2F354341"/>
    <w:rsid w:val="2F6B545A"/>
    <w:rsid w:val="2F6E759F"/>
    <w:rsid w:val="2F9C6EBA"/>
    <w:rsid w:val="2FA839D1"/>
    <w:rsid w:val="2FAB0637"/>
    <w:rsid w:val="2FB43990"/>
    <w:rsid w:val="2FD858D0"/>
    <w:rsid w:val="2FDD2EE6"/>
    <w:rsid w:val="2FFB511A"/>
    <w:rsid w:val="303B5E5F"/>
    <w:rsid w:val="30422D49"/>
    <w:rsid w:val="30662EDC"/>
    <w:rsid w:val="30760C45"/>
    <w:rsid w:val="3078247C"/>
    <w:rsid w:val="307C75C1"/>
    <w:rsid w:val="308E5F8F"/>
    <w:rsid w:val="30963095"/>
    <w:rsid w:val="309D0472"/>
    <w:rsid w:val="30C65728"/>
    <w:rsid w:val="31083F93"/>
    <w:rsid w:val="3115045E"/>
    <w:rsid w:val="311A1F18"/>
    <w:rsid w:val="31350E0A"/>
    <w:rsid w:val="318555E4"/>
    <w:rsid w:val="3192038C"/>
    <w:rsid w:val="31AB7B22"/>
    <w:rsid w:val="31CA3C77"/>
    <w:rsid w:val="31EB1C40"/>
    <w:rsid w:val="31F14A27"/>
    <w:rsid w:val="32022CFB"/>
    <w:rsid w:val="320329AC"/>
    <w:rsid w:val="320D7387"/>
    <w:rsid w:val="321F15DB"/>
    <w:rsid w:val="3220355E"/>
    <w:rsid w:val="32295B2C"/>
    <w:rsid w:val="322C0915"/>
    <w:rsid w:val="323532A9"/>
    <w:rsid w:val="3236110D"/>
    <w:rsid w:val="323D7C6C"/>
    <w:rsid w:val="32560D2E"/>
    <w:rsid w:val="32587747"/>
    <w:rsid w:val="326D377C"/>
    <w:rsid w:val="328D6F97"/>
    <w:rsid w:val="329D695D"/>
    <w:rsid w:val="32B819E9"/>
    <w:rsid w:val="32BB5035"/>
    <w:rsid w:val="32CC313A"/>
    <w:rsid w:val="32E56777"/>
    <w:rsid w:val="32F80037"/>
    <w:rsid w:val="330A28F8"/>
    <w:rsid w:val="3320763E"/>
    <w:rsid w:val="332810BD"/>
    <w:rsid w:val="33386686"/>
    <w:rsid w:val="333B6EC9"/>
    <w:rsid w:val="333B7F4D"/>
    <w:rsid w:val="33490893"/>
    <w:rsid w:val="335B3B41"/>
    <w:rsid w:val="336A2CE3"/>
    <w:rsid w:val="33C00B55"/>
    <w:rsid w:val="33D12D62"/>
    <w:rsid w:val="34282322"/>
    <w:rsid w:val="34700396"/>
    <w:rsid w:val="34713BFD"/>
    <w:rsid w:val="3475051A"/>
    <w:rsid w:val="348679AD"/>
    <w:rsid w:val="348A4CBF"/>
    <w:rsid w:val="3491429F"/>
    <w:rsid w:val="34AE4E51"/>
    <w:rsid w:val="34BD7C81"/>
    <w:rsid w:val="34CE2DFE"/>
    <w:rsid w:val="34D50630"/>
    <w:rsid w:val="34DB551B"/>
    <w:rsid w:val="34E40873"/>
    <w:rsid w:val="34EF0FC6"/>
    <w:rsid w:val="3502519D"/>
    <w:rsid w:val="35042CC3"/>
    <w:rsid w:val="35044A71"/>
    <w:rsid w:val="352B46F4"/>
    <w:rsid w:val="35327830"/>
    <w:rsid w:val="35642A0E"/>
    <w:rsid w:val="35802460"/>
    <w:rsid w:val="358F7BBF"/>
    <w:rsid w:val="35D46B3A"/>
    <w:rsid w:val="35FB40C6"/>
    <w:rsid w:val="35FC7E3E"/>
    <w:rsid w:val="360D743A"/>
    <w:rsid w:val="360F461D"/>
    <w:rsid w:val="36364756"/>
    <w:rsid w:val="36392E40"/>
    <w:rsid w:val="363A0D04"/>
    <w:rsid w:val="36453593"/>
    <w:rsid w:val="366E1EB0"/>
    <w:rsid w:val="368C5217"/>
    <w:rsid w:val="36C25CDE"/>
    <w:rsid w:val="36C4095C"/>
    <w:rsid w:val="3706528C"/>
    <w:rsid w:val="3720190B"/>
    <w:rsid w:val="37201B14"/>
    <w:rsid w:val="373B43E6"/>
    <w:rsid w:val="375A6BCB"/>
    <w:rsid w:val="37797999"/>
    <w:rsid w:val="37A10C9D"/>
    <w:rsid w:val="37A31A6E"/>
    <w:rsid w:val="37A62BD8"/>
    <w:rsid w:val="37AC319E"/>
    <w:rsid w:val="37CF13FA"/>
    <w:rsid w:val="37D6455E"/>
    <w:rsid w:val="37DD4921"/>
    <w:rsid w:val="37F45B9A"/>
    <w:rsid w:val="381D3C9E"/>
    <w:rsid w:val="381F1BC2"/>
    <w:rsid w:val="382470ED"/>
    <w:rsid w:val="382660B8"/>
    <w:rsid w:val="383647D6"/>
    <w:rsid w:val="384F06F9"/>
    <w:rsid w:val="389E6F8B"/>
    <w:rsid w:val="38AB596D"/>
    <w:rsid w:val="38BB5D8F"/>
    <w:rsid w:val="38D330D8"/>
    <w:rsid w:val="38E84D15"/>
    <w:rsid w:val="39113C01"/>
    <w:rsid w:val="39194C1E"/>
    <w:rsid w:val="39677CC5"/>
    <w:rsid w:val="396E2E01"/>
    <w:rsid w:val="399E5DA7"/>
    <w:rsid w:val="39A22AAB"/>
    <w:rsid w:val="39A44A75"/>
    <w:rsid w:val="39A52F16"/>
    <w:rsid w:val="39C46EC5"/>
    <w:rsid w:val="39CC34C4"/>
    <w:rsid w:val="39E03701"/>
    <w:rsid w:val="39E11825"/>
    <w:rsid w:val="3A015A23"/>
    <w:rsid w:val="3A1A0893"/>
    <w:rsid w:val="3A4F49E1"/>
    <w:rsid w:val="3A891FED"/>
    <w:rsid w:val="3A8D375B"/>
    <w:rsid w:val="3A8D5D7A"/>
    <w:rsid w:val="3A8F74D3"/>
    <w:rsid w:val="3AA2245B"/>
    <w:rsid w:val="3AB2102B"/>
    <w:rsid w:val="3AB83A06"/>
    <w:rsid w:val="3AC2197B"/>
    <w:rsid w:val="3AE25855"/>
    <w:rsid w:val="3AFF6407"/>
    <w:rsid w:val="3B190B4B"/>
    <w:rsid w:val="3B2D45F6"/>
    <w:rsid w:val="3B551DDF"/>
    <w:rsid w:val="3B567FF1"/>
    <w:rsid w:val="3B7038EC"/>
    <w:rsid w:val="3B705397"/>
    <w:rsid w:val="3B7364AD"/>
    <w:rsid w:val="3B7D728C"/>
    <w:rsid w:val="3B9B686E"/>
    <w:rsid w:val="3BBF3CCF"/>
    <w:rsid w:val="3C180944"/>
    <w:rsid w:val="3C2459F9"/>
    <w:rsid w:val="3C461E13"/>
    <w:rsid w:val="3C5000BD"/>
    <w:rsid w:val="3C691BF2"/>
    <w:rsid w:val="3C991F43"/>
    <w:rsid w:val="3CA408E8"/>
    <w:rsid w:val="3CA62A73"/>
    <w:rsid w:val="3CB52AF5"/>
    <w:rsid w:val="3CEF24AB"/>
    <w:rsid w:val="3CF979AB"/>
    <w:rsid w:val="3CFD6976"/>
    <w:rsid w:val="3D163594"/>
    <w:rsid w:val="3D314067"/>
    <w:rsid w:val="3D567982"/>
    <w:rsid w:val="3D7D6F26"/>
    <w:rsid w:val="3D961D86"/>
    <w:rsid w:val="3D982A90"/>
    <w:rsid w:val="3DA81ED8"/>
    <w:rsid w:val="3DAC5CA6"/>
    <w:rsid w:val="3DAE5EC2"/>
    <w:rsid w:val="3DBB1BA6"/>
    <w:rsid w:val="3DC6484E"/>
    <w:rsid w:val="3DD25B93"/>
    <w:rsid w:val="3DD57074"/>
    <w:rsid w:val="3DE6740A"/>
    <w:rsid w:val="3DF5589F"/>
    <w:rsid w:val="3DF75763"/>
    <w:rsid w:val="3DFA4C63"/>
    <w:rsid w:val="3DFC0FFF"/>
    <w:rsid w:val="3DFC435A"/>
    <w:rsid w:val="3DFE0BF8"/>
    <w:rsid w:val="3E100FB3"/>
    <w:rsid w:val="3E171CB9"/>
    <w:rsid w:val="3E177744"/>
    <w:rsid w:val="3E292020"/>
    <w:rsid w:val="3E32634B"/>
    <w:rsid w:val="3E410AE4"/>
    <w:rsid w:val="3E6E73FF"/>
    <w:rsid w:val="3E740EBA"/>
    <w:rsid w:val="3E75078E"/>
    <w:rsid w:val="3E94330A"/>
    <w:rsid w:val="3E9C05F6"/>
    <w:rsid w:val="3EBF7C5B"/>
    <w:rsid w:val="3EF51FB7"/>
    <w:rsid w:val="3F11495A"/>
    <w:rsid w:val="3F2A5A1C"/>
    <w:rsid w:val="3F5860E5"/>
    <w:rsid w:val="3F5900B0"/>
    <w:rsid w:val="3F5B7B35"/>
    <w:rsid w:val="3F5D194E"/>
    <w:rsid w:val="3F604F9A"/>
    <w:rsid w:val="3F634A8A"/>
    <w:rsid w:val="3F6B457D"/>
    <w:rsid w:val="3F8F3AD1"/>
    <w:rsid w:val="3FA27AD1"/>
    <w:rsid w:val="3FAC6390"/>
    <w:rsid w:val="3FCF48D8"/>
    <w:rsid w:val="3FE01EB5"/>
    <w:rsid w:val="40175FA1"/>
    <w:rsid w:val="404D1D57"/>
    <w:rsid w:val="40750F19"/>
    <w:rsid w:val="408E606F"/>
    <w:rsid w:val="40955117"/>
    <w:rsid w:val="409A44DC"/>
    <w:rsid w:val="409F3367"/>
    <w:rsid w:val="40A4771E"/>
    <w:rsid w:val="40AF61D9"/>
    <w:rsid w:val="40C357E1"/>
    <w:rsid w:val="40D0614F"/>
    <w:rsid w:val="40D45C40"/>
    <w:rsid w:val="40D53766"/>
    <w:rsid w:val="40EE65D6"/>
    <w:rsid w:val="40F40090"/>
    <w:rsid w:val="410D4CAE"/>
    <w:rsid w:val="4157061F"/>
    <w:rsid w:val="41611C2F"/>
    <w:rsid w:val="41704822"/>
    <w:rsid w:val="417E204F"/>
    <w:rsid w:val="418272A9"/>
    <w:rsid w:val="41970A1B"/>
    <w:rsid w:val="41EE1526"/>
    <w:rsid w:val="41FA7D56"/>
    <w:rsid w:val="41FF0A9A"/>
    <w:rsid w:val="4207191B"/>
    <w:rsid w:val="42295B17"/>
    <w:rsid w:val="42437F21"/>
    <w:rsid w:val="42492D63"/>
    <w:rsid w:val="426152B3"/>
    <w:rsid w:val="427F375F"/>
    <w:rsid w:val="4290203A"/>
    <w:rsid w:val="42993F16"/>
    <w:rsid w:val="42B76A4F"/>
    <w:rsid w:val="42F73E67"/>
    <w:rsid w:val="430263F7"/>
    <w:rsid w:val="43201AA5"/>
    <w:rsid w:val="433F136A"/>
    <w:rsid w:val="435272F0"/>
    <w:rsid w:val="43673D15"/>
    <w:rsid w:val="4374370A"/>
    <w:rsid w:val="4391606A"/>
    <w:rsid w:val="439E468D"/>
    <w:rsid w:val="43AC1ECF"/>
    <w:rsid w:val="43BE5277"/>
    <w:rsid w:val="43C52E38"/>
    <w:rsid w:val="43CA10A8"/>
    <w:rsid w:val="43DA0957"/>
    <w:rsid w:val="43DC4DEA"/>
    <w:rsid w:val="43EE1136"/>
    <w:rsid w:val="43F85D80"/>
    <w:rsid w:val="440A5C22"/>
    <w:rsid w:val="442C18EF"/>
    <w:rsid w:val="44306313"/>
    <w:rsid w:val="445B21D4"/>
    <w:rsid w:val="4462478D"/>
    <w:rsid w:val="44932C28"/>
    <w:rsid w:val="44A37DE4"/>
    <w:rsid w:val="44BC7116"/>
    <w:rsid w:val="44C71617"/>
    <w:rsid w:val="44CB735A"/>
    <w:rsid w:val="44D53D34"/>
    <w:rsid w:val="44F93EC7"/>
    <w:rsid w:val="45014B29"/>
    <w:rsid w:val="45685D52"/>
    <w:rsid w:val="45753959"/>
    <w:rsid w:val="45B40774"/>
    <w:rsid w:val="45E926CA"/>
    <w:rsid w:val="460A2104"/>
    <w:rsid w:val="4613720A"/>
    <w:rsid w:val="4629258A"/>
    <w:rsid w:val="46753EC0"/>
    <w:rsid w:val="46792C7D"/>
    <w:rsid w:val="468B329F"/>
    <w:rsid w:val="46A240EA"/>
    <w:rsid w:val="46BA1434"/>
    <w:rsid w:val="46E62229"/>
    <w:rsid w:val="470B1C8F"/>
    <w:rsid w:val="47114E6B"/>
    <w:rsid w:val="476D46F8"/>
    <w:rsid w:val="47775577"/>
    <w:rsid w:val="47780AC3"/>
    <w:rsid w:val="4795234F"/>
    <w:rsid w:val="479A4324"/>
    <w:rsid w:val="47B65B13"/>
    <w:rsid w:val="47B6609F"/>
    <w:rsid w:val="47C16EF4"/>
    <w:rsid w:val="47C76C38"/>
    <w:rsid w:val="47ED24C8"/>
    <w:rsid w:val="47F44954"/>
    <w:rsid w:val="48013092"/>
    <w:rsid w:val="480D1AD5"/>
    <w:rsid w:val="4835018A"/>
    <w:rsid w:val="483E6094"/>
    <w:rsid w:val="484B65E6"/>
    <w:rsid w:val="484E3524"/>
    <w:rsid w:val="485246CB"/>
    <w:rsid w:val="48650722"/>
    <w:rsid w:val="48713324"/>
    <w:rsid w:val="487321E2"/>
    <w:rsid w:val="4874541F"/>
    <w:rsid w:val="48867CD4"/>
    <w:rsid w:val="48981A25"/>
    <w:rsid w:val="489C01A4"/>
    <w:rsid w:val="48A4239B"/>
    <w:rsid w:val="48A759E8"/>
    <w:rsid w:val="48AE4357"/>
    <w:rsid w:val="48AF3B53"/>
    <w:rsid w:val="48DA7B6B"/>
    <w:rsid w:val="48E24C72"/>
    <w:rsid w:val="48E44E8E"/>
    <w:rsid w:val="49042E3A"/>
    <w:rsid w:val="4913307D"/>
    <w:rsid w:val="491A440C"/>
    <w:rsid w:val="4927085F"/>
    <w:rsid w:val="49353AF4"/>
    <w:rsid w:val="494F4C8A"/>
    <w:rsid w:val="495F27BF"/>
    <w:rsid w:val="49730F71"/>
    <w:rsid w:val="49775B28"/>
    <w:rsid w:val="497F7878"/>
    <w:rsid w:val="498D1081"/>
    <w:rsid w:val="49971B04"/>
    <w:rsid w:val="49997A26"/>
    <w:rsid w:val="49BF40ED"/>
    <w:rsid w:val="49C96F28"/>
    <w:rsid w:val="4A037596"/>
    <w:rsid w:val="4A123335"/>
    <w:rsid w:val="4A1807EF"/>
    <w:rsid w:val="4A194305"/>
    <w:rsid w:val="4A477482"/>
    <w:rsid w:val="4A5242B7"/>
    <w:rsid w:val="4A5F709C"/>
    <w:rsid w:val="4A67194D"/>
    <w:rsid w:val="4A7364C9"/>
    <w:rsid w:val="4A8E5FA5"/>
    <w:rsid w:val="4A8F506C"/>
    <w:rsid w:val="4A9E2E1A"/>
    <w:rsid w:val="4AB670FE"/>
    <w:rsid w:val="4ABB70FA"/>
    <w:rsid w:val="4ABD5996"/>
    <w:rsid w:val="4AC46D25"/>
    <w:rsid w:val="4ADB68AB"/>
    <w:rsid w:val="4ADE356C"/>
    <w:rsid w:val="4AE41AE2"/>
    <w:rsid w:val="4AF10F19"/>
    <w:rsid w:val="4B005883"/>
    <w:rsid w:val="4B0B4954"/>
    <w:rsid w:val="4B155BCD"/>
    <w:rsid w:val="4B2B7D30"/>
    <w:rsid w:val="4B2C48CA"/>
    <w:rsid w:val="4B306168"/>
    <w:rsid w:val="4B3B5DC9"/>
    <w:rsid w:val="4B4871C2"/>
    <w:rsid w:val="4B50680B"/>
    <w:rsid w:val="4B5D4A84"/>
    <w:rsid w:val="4B645E12"/>
    <w:rsid w:val="4B751F06"/>
    <w:rsid w:val="4B897627"/>
    <w:rsid w:val="4B9762C0"/>
    <w:rsid w:val="4BC214A2"/>
    <w:rsid w:val="4C12586E"/>
    <w:rsid w:val="4C143394"/>
    <w:rsid w:val="4C20442F"/>
    <w:rsid w:val="4C325F10"/>
    <w:rsid w:val="4C414861"/>
    <w:rsid w:val="4C5B29DC"/>
    <w:rsid w:val="4C611044"/>
    <w:rsid w:val="4C7B603F"/>
    <w:rsid w:val="4C7E0B7B"/>
    <w:rsid w:val="4C9A201D"/>
    <w:rsid w:val="4CB608EF"/>
    <w:rsid w:val="4CC36B68"/>
    <w:rsid w:val="4CCF550D"/>
    <w:rsid w:val="4CD36B70"/>
    <w:rsid w:val="4D151ABA"/>
    <w:rsid w:val="4D427EC6"/>
    <w:rsid w:val="4D5819A6"/>
    <w:rsid w:val="4D5A571F"/>
    <w:rsid w:val="4D8A3695"/>
    <w:rsid w:val="4D994499"/>
    <w:rsid w:val="4DA263F4"/>
    <w:rsid w:val="4DC80591"/>
    <w:rsid w:val="4DD24560"/>
    <w:rsid w:val="4DE72335"/>
    <w:rsid w:val="4DEA4CF4"/>
    <w:rsid w:val="4DF51F07"/>
    <w:rsid w:val="4DF5420E"/>
    <w:rsid w:val="4DF84415"/>
    <w:rsid w:val="4E0F475B"/>
    <w:rsid w:val="4E205F85"/>
    <w:rsid w:val="4E61488B"/>
    <w:rsid w:val="4E662E8A"/>
    <w:rsid w:val="4E6D1482"/>
    <w:rsid w:val="4E850579"/>
    <w:rsid w:val="4E9B1B4B"/>
    <w:rsid w:val="4EAE4A7D"/>
    <w:rsid w:val="4EBA6E91"/>
    <w:rsid w:val="4EC866B8"/>
    <w:rsid w:val="4EE647F9"/>
    <w:rsid w:val="4EE72FE2"/>
    <w:rsid w:val="4EFF657E"/>
    <w:rsid w:val="4F1130B9"/>
    <w:rsid w:val="4F4026F2"/>
    <w:rsid w:val="4F6A37EF"/>
    <w:rsid w:val="4F7C4402"/>
    <w:rsid w:val="4F813844"/>
    <w:rsid w:val="4F932AC0"/>
    <w:rsid w:val="4F9C3DCC"/>
    <w:rsid w:val="4FA17635"/>
    <w:rsid w:val="4FA42C81"/>
    <w:rsid w:val="4FBF3F5F"/>
    <w:rsid w:val="4FD221F1"/>
    <w:rsid w:val="4FDB00A6"/>
    <w:rsid w:val="4FDC241B"/>
    <w:rsid w:val="4FEE214E"/>
    <w:rsid w:val="4FF359B6"/>
    <w:rsid w:val="4FFA6D45"/>
    <w:rsid w:val="500100D3"/>
    <w:rsid w:val="501B7300"/>
    <w:rsid w:val="502627A8"/>
    <w:rsid w:val="504B75A0"/>
    <w:rsid w:val="50574197"/>
    <w:rsid w:val="5060304C"/>
    <w:rsid w:val="5065539F"/>
    <w:rsid w:val="506643DA"/>
    <w:rsid w:val="506B379F"/>
    <w:rsid w:val="506E2C81"/>
    <w:rsid w:val="50854E71"/>
    <w:rsid w:val="50A32F39"/>
    <w:rsid w:val="50A373DC"/>
    <w:rsid w:val="50C335DB"/>
    <w:rsid w:val="50FD59A5"/>
    <w:rsid w:val="510734C7"/>
    <w:rsid w:val="510A120A"/>
    <w:rsid w:val="511A1403"/>
    <w:rsid w:val="513149E8"/>
    <w:rsid w:val="5139389D"/>
    <w:rsid w:val="513F7105"/>
    <w:rsid w:val="51453FF0"/>
    <w:rsid w:val="515801C7"/>
    <w:rsid w:val="51600E2A"/>
    <w:rsid w:val="518647B8"/>
    <w:rsid w:val="518947EE"/>
    <w:rsid w:val="518B5CBD"/>
    <w:rsid w:val="5196484B"/>
    <w:rsid w:val="51CE0489"/>
    <w:rsid w:val="51D27F79"/>
    <w:rsid w:val="51E11F6A"/>
    <w:rsid w:val="51E90E1F"/>
    <w:rsid w:val="51F003FF"/>
    <w:rsid w:val="521148D3"/>
    <w:rsid w:val="522202F1"/>
    <w:rsid w:val="523522B6"/>
    <w:rsid w:val="523551E3"/>
    <w:rsid w:val="52475ED6"/>
    <w:rsid w:val="52552958"/>
    <w:rsid w:val="52721B97"/>
    <w:rsid w:val="529214B7"/>
    <w:rsid w:val="52AE419A"/>
    <w:rsid w:val="52D43FF2"/>
    <w:rsid w:val="52F65C9A"/>
    <w:rsid w:val="52FC1949"/>
    <w:rsid w:val="53163E96"/>
    <w:rsid w:val="534A3B3F"/>
    <w:rsid w:val="53542C10"/>
    <w:rsid w:val="53582700"/>
    <w:rsid w:val="53671AC7"/>
    <w:rsid w:val="53672134"/>
    <w:rsid w:val="53856945"/>
    <w:rsid w:val="53884308"/>
    <w:rsid w:val="539774E2"/>
    <w:rsid w:val="53A513DD"/>
    <w:rsid w:val="53AC0356"/>
    <w:rsid w:val="53D662C7"/>
    <w:rsid w:val="53DF7D24"/>
    <w:rsid w:val="53E21FCA"/>
    <w:rsid w:val="53F35F85"/>
    <w:rsid w:val="53F64ED8"/>
    <w:rsid w:val="5416115B"/>
    <w:rsid w:val="541C54DC"/>
    <w:rsid w:val="541D426D"/>
    <w:rsid w:val="5420040B"/>
    <w:rsid w:val="54617393"/>
    <w:rsid w:val="54682547"/>
    <w:rsid w:val="546832F7"/>
    <w:rsid w:val="546D5D37"/>
    <w:rsid w:val="54C939AE"/>
    <w:rsid w:val="54CD4A28"/>
    <w:rsid w:val="54E12281"/>
    <w:rsid w:val="55092B22"/>
    <w:rsid w:val="55125CF2"/>
    <w:rsid w:val="55144405"/>
    <w:rsid w:val="552F7491"/>
    <w:rsid w:val="556829A3"/>
    <w:rsid w:val="559341D4"/>
    <w:rsid w:val="55935C72"/>
    <w:rsid w:val="55A86E0F"/>
    <w:rsid w:val="55BC7518"/>
    <w:rsid w:val="55BE3765"/>
    <w:rsid w:val="55D32512"/>
    <w:rsid w:val="55DD0C9B"/>
    <w:rsid w:val="55E50376"/>
    <w:rsid w:val="562C65D9"/>
    <w:rsid w:val="56582A9C"/>
    <w:rsid w:val="565F5B54"/>
    <w:rsid w:val="567105B4"/>
    <w:rsid w:val="56731FA7"/>
    <w:rsid w:val="567D6779"/>
    <w:rsid w:val="568B4B9B"/>
    <w:rsid w:val="569972B8"/>
    <w:rsid w:val="56A85AB0"/>
    <w:rsid w:val="56C029F4"/>
    <w:rsid w:val="56C34335"/>
    <w:rsid w:val="56CE0629"/>
    <w:rsid w:val="56D16FAA"/>
    <w:rsid w:val="56E65DAC"/>
    <w:rsid w:val="56FD3C20"/>
    <w:rsid w:val="570311E6"/>
    <w:rsid w:val="57174F85"/>
    <w:rsid w:val="57551B3D"/>
    <w:rsid w:val="57631674"/>
    <w:rsid w:val="57711FE2"/>
    <w:rsid w:val="57721A69"/>
    <w:rsid w:val="57BE3A32"/>
    <w:rsid w:val="57C35B91"/>
    <w:rsid w:val="57CE2F91"/>
    <w:rsid w:val="57DB54E4"/>
    <w:rsid w:val="57EF6988"/>
    <w:rsid w:val="57F746C5"/>
    <w:rsid w:val="57FE49CA"/>
    <w:rsid w:val="58083D91"/>
    <w:rsid w:val="582C3369"/>
    <w:rsid w:val="582E1C82"/>
    <w:rsid w:val="58346B6C"/>
    <w:rsid w:val="58350A83"/>
    <w:rsid w:val="584119B5"/>
    <w:rsid w:val="58435FD3"/>
    <w:rsid w:val="585D4D1D"/>
    <w:rsid w:val="58607961"/>
    <w:rsid w:val="5866141B"/>
    <w:rsid w:val="58830C47"/>
    <w:rsid w:val="588418A2"/>
    <w:rsid w:val="589D0BB5"/>
    <w:rsid w:val="58BD6C4D"/>
    <w:rsid w:val="58E01F18"/>
    <w:rsid w:val="59044790"/>
    <w:rsid w:val="59117084"/>
    <w:rsid w:val="591C5F7E"/>
    <w:rsid w:val="59364B1D"/>
    <w:rsid w:val="5940109D"/>
    <w:rsid w:val="594340A3"/>
    <w:rsid w:val="594D25DB"/>
    <w:rsid w:val="59765B98"/>
    <w:rsid w:val="598C3589"/>
    <w:rsid w:val="59990703"/>
    <w:rsid w:val="59B76D62"/>
    <w:rsid w:val="59CD7278"/>
    <w:rsid w:val="59D042DB"/>
    <w:rsid w:val="59D329A9"/>
    <w:rsid w:val="59DD205E"/>
    <w:rsid w:val="59DD5910"/>
    <w:rsid w:val="59FB5B93"/>
    <w:rsid w:val="59FF30AB"/>
    <w:rsid w:val="5A154AB4"/>
    <w:rsid w:val="5A3A0259"/>
    <w:rsid w:val="5A5017CA"/>
    <w:rsid w:val="5A5359CF"/>
    <w:rsid w:val="5A5D684E"/>
    <w:rsid w:val="5A6220B6"/>
    <w:rsid w:val="5A68536B"/>
    <w:rsid w:val="5AAC50E0"/>
    <w:rsid w:val="5AB346C0"/>
    <w:rsid w:val="5ABD553F"/>
    <w:rsid w:val="5AE465A6"/>
    <w:rsid w:val="5AE57637"/>
    <w:rsid w:val="5AE74CB5"/>
    <w:rsid w:val="5AF26F96"/>
    <w:rsid w:val="5B114B28"/>
    <w:rsid w:val="5B321EC5"/>
    <w:rsid w:val="5B392E17"/>
    <w:rsid w:val="5B436116"/>
    <w:rsid w:val="5B48305A"/>
    <w:rsid w:val="5B615ECA"/>
    <w:rsid w:val="5B7B7A2C"/>
    <w:rsid w:val="5B8B2F47"/>
    <w:rsid w:val="5BA557F4"/>
    <w:rsid w:val="5BAA6274"/>
    <w:rsid w:val="5BC67AD2"/>
    <w:rsid w:val="5BC70423"/>
    <w:rsid w:val="5BC83DAF"/>
    <w:rsid w:val="5BD614DF"/>
    <w:rsid w:val="5C017EA6"/>
    <w:rsid w:val="5C0D7E00"/>
    <w:rsid w:val="5C262A46"/>
    <w:rsid w:val="5C3F26AF"/>
    <w:rsid w:val="5C4C6B7A"/>
    <w:rsid w:val="5C693288"/>
    <w:rsid w:val="5C7B745F"/>
    <w:rsid w:val="5C86645C"/>
    <w:rsid w:val="5C8A31FF"/>
    <w:rsid w:val="5C8B76A2"/>
    <w:rsid w:val="5C936557"/>
    <w:rsid w:val="5CA342F9"/>
    <w:rsid w:val="5CBE001F"/>
    <w:rsid w:val="5CE368C3"/>
    <w:rsid w:val="5D051567"/>
    <w:rsid w:val="5D0B2591"/>
    <w:rsid w:val="5D0F24E2"/>
    <w:rsid w:val="5D145B81"/>
    <w:rsid w:val="5D164DD1"/>
    <w:rsid w:val="5D2D075A"/>
    <w:rsid w:val="5D3452F9"/>
    <w:rsid w:val="5D504448"/>
    <w:rsid w:val="5D665A1A"/>
    <w:rsid w:val="5DA72632"/>
    <w:rsid w:val="5DB479FB"/>
    <w:rsid w:val="5DE20FD7"/>
    <w:rsid w:val="5DE3706A"/>
    <w:rsid w:val="5DF11787"/>
    <w:rsid w:val="5E196F30"/>
    <w:rsid w:val="5E1E62F4"/>
    <w:rsid w:val="5E6919B2"/>
    <w:rsid w:val="5E783C56"/>
    <w:rsid w:val="5E86549B"/>
    <w:rsid w:val="5E8A6181"/>
    <w:rsid w:val="5EA0677E"/>
    <w:rsid w:val="5EAB402C"/>
    <w:rsid w:val="5ED56C4A"/>
    <w:rsid w:val="5ED944FD"/>
    <w:rsid w:val="5EE04322"/>
    <w:rsid w:val="5EF01A3F"/>
    <w:rsid w:val="5EF64B7B"/>
    <w:rsid w:val="5F065BD2"/>
    <w:rsid w:val="5F0813AA"/>
    <w:rsid w:val="5F281CED"/>
    <w:rsid w:val="5F307846"/>
    <w:rsid w:val="5F40386B"/>
    <w:rsid w:val="5F42301F"/>
    <w:rsid w:val="5F546472"/>
    <w:rsid w:val="5F5837B6"/>
    <w:rsid w:val="5FB92779"/>
    <w:rsid w:val="5FBB479B"/>
    <w:rsid w:val="5FC30F01"/>
    <w:rsid w:val="5FF375E2"/>
    <w:rsid w:val="5FF612D7"/>
    <w:rsid w:val="60025ECE"/>
    <w:rsid w:val="603264A4"/>
    <w:rsid w:val="60642E51"/>
    <w:rsid w:val="60793CB6"/>
    <w:rsid w:val="607C7302"/>
    <w:rsid w:val="60885CA7"/>
    <w:rsid w:val="608A1A1F"/>
    <w:rsid w:val="60D94755"/>
    <w:rsid w:val="60EC09F9"/>
    <w:rsid w:val="60F75A39"/>
    <w:rsid w:val="61243C22"/>
    <w:rsid w:val="61265BEC"/>
    <w:rsid w:val="6126799A"/>
    <w:rsid w:val="615269E1"/>
    <w:rsid w:val="61542C9E"/>
    <w:rsid w:val="61572249"/>
    <w:rsid w:val="61573FF7"/>
    <w:rsid w:val="61736007"/>
    <w:rsid w:val="618172C6"/>
    <w:rsid w:val="6190699E"/>
    <w:rsid w:val="619314C1"/>
    <w:rsid w:val="61971575"/>
    <w:rsid w:val="61D244C8"/>
    <w:rsid w:val="61D76EE6"/>
    <w:rsid w:val="61DA53D5"/>
    <w:rsid w:val="61E909C7"/>
    <w:rsid w:val="61ED495B"/>
    <w:rsid w:val="61FE227F"/>
    <w:rsid w:val="622E7C1C"/>
    <w:rsid w:val="623A44B2"/>
    <w:rsid w:val="623E6F65"/>
    <w:rsid w:val="6272349D"/>
    <w:rsid w:val="627D5CDF"/>
    <w:rsid w:val="629A1170"/>
    <w:rsid w:val="62AA45FB"/>
    <w:rsid w:val="62B47227"/>
    <w:rsid w:val="62B72874"/>
    <w:rsid w:val="62E713AB"/>
    <w:rsid w:val="630261E5"/>
    <w:rsid w:val="631979AC"/>
    <w:rsid w:val="6338060C"/>
    <w:rsid w:val="634C5B28"/>
    <w:rsid w:val="635E6915"/>
    <w:rsid w:val="638732C2"/>
    <w:rsid w:val="63AE5CBC"/>
    <w:rsid w:val="63F36C31"/>
    <w:rsid w:val="63F775EE"/>
    <w:rsid w:val="64030466"/>
    <w:rsid w:val="640857B1"/>
    <w:rsid w:val="6417181C"/>
    <w:rsid w:val="642647C0"/>
    <w:rsid w:val="64583BDF"/>
    <w:rsid w:val="64677673"/>
    <w:rsid w:val="646D3B32"/>
    <w:rsid w:val="64913198"/>
    <w:rsid w:val="64992B79"/>
    <w:rsid w:val="64B27796"/>
    <w:rsid w:val="64F46001"/>
    <w:rsid w:val="64F47DAF"/>
    <w:rsid w:val="64FB189E"/>
    <w:rsid w:val="65046244"/>
    <w:rsid w:val="650F6997"/>
    <w:rsid w:val="65265B43"/>
    <w:rsid w:val="65270DFB"/>
    <w:rsid w:val="65491EA9"/>
    <w:rsid w:val="655F347A"/>
    <w:rsid w:val="657B5DDA"/>
    <w:rsid w:val="65D711E1"/>
    <w:rsid w:val="65FE5D5C"/>
    <w:rsid w:val="661E3335"/>
    <w:rsid w:val="66303069"/>
    <w:rsid w:val="664B7EA3"/>
    <w:rsid w:val="665D57D7"/>
    <w:rsid w:val="666A0801"/>
    <w:rsid w:val="668F4233"/>
    <w:rsid w:val="669B4986"/>
    <w:rsid w:val="66A870A3"/>
    <w:rsid w:val="66A903A5"/>
    <w:rsid w:val="66AB6571"/>
    <w:rsid w:val="66B23A7E"/>
    <w:rsid w:val="66B549DF"/>
    <w:rsid w:val="66B71094"/>
    <w:rsid w:val="66BA1E66"/>
    <w:rsid w:val="66CD4D5B"/>
    <w:rsid w:val="66CF2882"/>
    <w:rsid w:val="66EE2B00"/>
    <w:rsid w:val="67112E9A"/>
    <w:rsid w:val="671B1CCD"/>
    <w:rsid w:val="6727424C"/>
    <w:rsid w:val="675E23FB"/>
    <w:rsid w:val="676B07FC"/>
    <w:rsid w:val="67753429"/>
    <w:rsid w:val="6776621A"/>
    <w:rsid w:val="67852F40"/>
    <w:rsid w:val="67890C82"/>
    <w:rsid w:val="67A07D7A"/>
    <w:rsid w:val="67B201A0"/>
    <w:rsid w:val="67BA0E3C"/>
    <w:rsid w:val="67C155DF"/>
    <w:rsid w:val="67CA1969"/>
    <w:rsid w:val="680500DA"/>
    <w:rsid w:val="681349F0"/>
    <w:rsid w:val="68136976"/>
    <w:rsid w:val="68142C42"/>
    <w:rsid w:val="681B1173"/>
    <w:rsid w:val="68444BA9"/>
    <w:rsid w:val="684626D0"/>
    <w:rsid w:val="684806EA"/>
    <w:rsid w:val="68550EA7"/>
    <w:rsid w:val="686A7B75"/>
    <w:rsid w:val="68713911"/>
    <w:rsid w:val="68803E14"/>
    <w:rsid w:val="688F22C8"/>
    <w:rsid w:val="689F0032"/>
    <w:rsid w:val="68C81197"/>
    <w:rsid w:val="68ED6FEF"/>
    <w:rsid w:val="68F117DF"/>
    <w:rsid w:val="690B301D"/>
    <w:rsid w:val="691C2B3F"/>
    <w:rsid w:val="692C3FBB"/>
    <w:rsid w:val="692C7B17"/>
    <w:rsid w:val="69552F29"/>
    <w:rsid w:val="69601EB7"/>
    <w:rsid w:val="69AE2C22"/>
    <w:rsid w:val="69B31FE7"/>
    <w:rsid w:val="69EC72A7"/>
    <w:rsid w:val="69EE7BCC"/>
    <w:rsid w:val="6A0E6EBA"/>
    <w:rsid w:val="6A150372"/>
    <w:rsid w:val="6A25579E"/>
    <w:rsid w:val="6A3D3FA6"/>
    <w:rsid w:val="6A522290"/>
    <w:rsid w:val="6A667059"/>
    <w:rsid w:val="6A7A0D56"/>
    <w:rsid w:val="6A8E035E"/>
    <w:rsid w:val="6A90057A"/>
    <w:rsid w:val="6A955B90"/>
    <w:rsid w:val="6A9F2886"/>
    <w:rsid w:val="6AD22940"/>
    <w:rsid w:val="6B2F2FD8"/>
    <w:rsid w:val="6B3D6756"/>
    <w:rsid w:val="6B571B76"/>
    <w:rsid w:val="6B646EC7"/>
    <w:rsid w:val="6B673089"/>
    <w:rsid w:val="6B8879A4"/>
    <w:rsid w:val="6B8B7086"/>
    <w:rsid w:val="6BC73B27"/>
    <w:rsid w:val="6BCF6E80"/>
    <w:rsid w:val="6BDD77EF"/>
    <w:rsid w:val="6C354FE2"/>
    <w:rsid w:val="6C64734B"/>
    <w:rsid w:val="6C6475C8"/>
    <w:rsid w:val="6C75116C"/>
    <w:rsid w:val="6C9C3206"/>
    <w:rsid w:val="6C9C6D62"/>
    <w:rsid w:val="6CA36A84"/>
    <w:rsid w:val="6D2D20B0"/>
    <w:rsid w:val="6D390A55"/>
    <w:rsid w:val="6D8343C6"/>
    <w:rsid w:val="6D850DFE"/>
    <w:rsid w:val="6D8C5028"/>
    <w:rsid w:val="6DBB590E"/>
    <w:rsid w:val="6DC04CD2"/>
    <w:rsid w:val="6DF60BFF"/>
    <w:rsid w:val="6DF80910"/>
    <w:rsid w:val="6DFB0400"/>
    <w:rsid w:val="6E2C2368"/>
    <w:rsid w:val="6E2C680B"/>
    <w:rsid w:val="6E453429"/>
    <w:rsid w:val="6EB5235D"/>
    <w:rsid w:val="6EE42C42"/>
    <w:rsid w:val="6F2A2165"/>
    <w:rsid w:val="6F377216"/>
    <w:rsid w:val="6F4F549B"/>
    <w:rsid w:val="6F5874A9"/>
    <w:rsid w:val="6F7B6189"/>
    <w:rsid w:val="6F7F06C2"/>
    <w:rsid w:val="6F830E40"/>
    <w:rsid w:val="6F9208F0"/>
    <w:rsid w:val="6F9A0CD2"/>
    <w:rsid w:val="6FAC19B2"/>
    <w:rsid w:val="6FAF3250"/>
    <w:rsid w:val="6FDF0963"/>
    <w:rsid w:val="6FF66931"/>
    <w:rsid w:val="6FFD045F"/>
    <w:rsid w:val="700C630D"/>
    <w:rsid w:val="7016507D"/>
    <w:rsid w:val="7036571F"/>
    <w:rsid w:val="7056135C"/>
    <w:rsid w:val="70590C59"/>
    <w:rsid w:val="706B361B"/>
    <w:rsid w:val="707149AA"/>
    <w:rsid w:val="70853FB1"/>
    <w:rsid w:val="70950698"/>
    <w:rsid w:val="709D3531"/>
    <w:rsid w:val="70B1427C"/>
    <w:rsid w:val="70C81183"/>
    <w:rsid w:val="70D016D0"/>
    <w:rsid w:val="70F925A9"/>
    <w:rsid w:val="711060E4"/>
    <w:rsid w:val="711315BD"/>
    <w:rsid w:val="713D663A"/>
    <w:rsid w:val="714B55B6"/>
    <w:rsid w:val="71632544"/>
    <w:rsid w:val="716B017F"/>
    <w:rsid w:val="717300E1"/>
    <w:rsid w:val="717F0D55"/>
    <w:rsid w:val="71A14E1B"/>
    <w:rsid w:val="71A816D6"/>
    <w:rsid w:val="71CF1AC2"/>
    <w:rsid w:val="71DB0F25"/>
    <w:rsid w:val="720C2BDC"/>
    <w:rsid w:val="720C4AB2"/>
    <w:rsid w:val="72A61EEE"/>
    <w:rsid w:val="72A921D9"/>
    <w:rsid w:val="72AB5F51"/>
    <w:rsid w:val="72F403B0"/>
    <w:rsid w:val="72FB2A83"/>
    <w:rsid w:val="73094074"/>
    <w:rsid w:val="73267CCD"/>
    <w:rsid w:val="733C304D"/>
    <w:rsid w:val="734C5BE3"/>
    <w:rsid w:val="736B748E"/>
    <w:rsid w:val="73702CF6"/>
    <w:rsid w:val="738B09B9"/>
    <w:rsid w:val="738B5D82"/>
    <w:rsid w:val="738F44DC"/>
    <w:rsid w:val="73923096"/>
    <w:rsid w:val="73974727"/>
    <w:rsid w:val="739F35DC"/>
    <w:rsid w:val="73B057E9"/>
    <w:rsid w:val="73D15D1A"/>
    <w:rsid w:val="74130252"/>
    <w:rsid w:val="74213FF1"/>
    <w:rsid w:val="74280198"/>
    <w:rsid w:val="743261C1"/>
    <w:rsid w:val="74393A30"/>
    <w:rsid w:val="743B3304"/>
    <w:rsid w:val="744321B9"/>
    <w:rsid w:val="744F6DB0"/>
    <w:rsid w:val="746A3BEA"/>
    <w:rsid w:val="747A11FA"/>
    <w:rsid w:val="74806D71"/>
    <w:rsid w:val="74D55AE3"/>
    <w:rsid w:val="74DB4C49"/>
    <w:rsid w:val="74E21D58"/>
    <w:rsid w:val="750D2EF3"/>
    <w:rsid w:val="750F324B"/>
    <w:rsid w:val="751002ED"/>
    <w:rsid w:val="751A5610"/>
    <w:rsid w:val="752E2E69"/>
    <w:rsid w:val="753A7A60"/>
    <w:rsid w:val="753C37D8"/>
    <w:rsid w:val="754D1541"/>
    <w:rsid w:val="75581C94"/>
    <w:rsid w:val="755F3023"/>
    <w:rsid w:val="75670966"/>
    <w:rsid w:val="756B21EE"/>
    <w:rsid w:val="7577036C"/>
    <w:rsid w:val="75B73361"/>
    <w:rsid w:val="75CB6D02"/>
    <w:rsid w:val="75D752AF"/>
    <w:rsid w:val="75DA08FB"/>
    <w:rsid w:val="75E847AB"/>
    <w:rsid w:val="75EF044F"/>
    <w:rsid w:val="75F44EEF"/>
    <w:rsid w:val="75FE283B"/>
    <w:rsid w:val="763E4325"/>
    <w:rsid w:val="764E3F45"/>
    <w:rsid w:val="766A78CC"/>
    <w:rsid w:val="766C1E9B"/>
    <w:rsid w:val="766E5C13"/>
    <w:rsid w:val="767A2F74"/>
    <w:rsid w:val="768A2321"/>
    <w:rsid w:val="76985BDE"/>
    <w:rsid w:val="769907B6"/>
    <w:rsid w:val="76A42B08"/>
    <w:rsid w:val="76AC2297"/>
    <w:rsid w:val="76BD4BB7"/>
    <w:rsid w:val="76D8308D"/>
    <w:rsid w:val="76E557A9"/>
    <w:rsid w:val="77094C50"/>
    <w:rsid w:val="77163BB5"/>
    <w:rsid w:val="77185D9B"/>
    <w:rsid w:val="771947C1"/>
    <w:rsid w:val="774D3A7A"/>
    <w:rsid w:val="774E1189"/>
    <w:rsid w:val="77505319"/>
    <w:rsid w:val="77562203"/>
    <w:rsid w:val="775E5C88"/>
    <w:rsid w:val="77626FAE"/>
    <w:rsid w:val="77745AA4"/>
    <w:rsid w:val="77822F80"/>
    <w:rsid w:val="77AC712F"/>
    <w:rsid w:val="77BC0A59"/>
    <w:rsid w:val="77CD4BBB"/>
    <w:rsid w:val="77D31AA6"/>
    <w:rsid w:val="77D93560"/>
    <w:rsid w:val="77DE0B76"/>
    <w:rsid w:val="77FF6013"/>
    <w:rsid w:val="78174088"/>
    <w:rsid w:val="78202D4F"/>
    <w:rsid w:val="78216CB5"/>
    <w:rsid w:val="787A0305"/>
    <w:rsid w:val="78830A28"/>
    <w:rsid w:val="78C050DB"/>
    <w:rsid w:val="78CB1C19"/>
    <w:rsid w:val="78D22A27"/>
    <w:rsid w:val="78EA52F9"/>
    <w:rsid w:val="78F87A16"/>
    <w:rsid w:val="78FE54EF"/>
    <w:rsid w:val="78FF0DA4"/>
    <w:rsid w:val="791942CE"/>
    <w:rsid w:val="79335F5D"/>
    <w:rsid w:val="79396C17"/>
    <w:rsid w:val="794602E4"/>
    <w:rsid w:val="79701CA2"/>
    <w:rsid w:val="7984349D"/>
    <w:rsid w:val="79960FDD"/>
    <w:rsid w:val="79A61220"/>
    <w:rsid w:val="79A9389B"/>
    <w:rsid w:val="79C14961"/>
    <w:rsid w:val="79F006ED"/>
    <w:rsid w:val="79F97BCD"/>
    <w:rsid w:val="79FD2E0A"/>
    <w:rsid w:val="7A1062A7"/>
    <w:rsid w:val="7A340F22"/>
    <w:rsid w:val="7A401675"/>
    <w:rsid w:val="7A444E4A"/>
    <w:rsid w:val="7A6A4943"/>
    <w:rsid w:val="7A7B08FF"/>
    <w:rsid w:val="7A996FD7"/>
    <w:rsid w:val="7AB44503"/>
    <w:rsid w:val="7ACD6C80"/>
    <w:rsid w:val="7ADC6EC3"/>
    <w:rsid w:val="7AF56E0E"/>
    <w:rsid w:val="7AF95CC7"/>
    <w:rsid w:val="7B187EFC"/>
    <w:rsid w:val="7B3A4316"/>
    <w:rsid w:val="7B4B3C3E"/>
    <w:rsid w:val="7B601297"/>
    <w:rsid w:val="7B712155"/>
    <w:rsid w:val="7B940F9C"/>
    <w:rsid w:val="7BA07F4A"/>
    <w:rsid w:val="7BB12E18"/>
    <w:rsid w:val="7BC2255D"/>
    <w:rsid w:val="7BDF6C6B"/>
    <w:rsid w:val="7BF02C26"/>
    <w:rsid w:val="7BFA11B7"/>
    <w:rsid w:val="7BFF1A2A"/>
    <w:rsid w:val="7C0B7A60"/>
    <w:rsid w:val="7C1F147D"/>
    <w:rsid w:val="7C482A62"/>
    <w:rsid w:val="7C556F2D"/>
    <w:rsid w:val="7C574A54"/>
    <w:rsid w:val="7C5A3E66"/>
    <w:rsid w:val="7C701FB9"/>
    <w:rsid w:val="7C8A4E29"/>
    <w:rsid w:val="7CD50BD5"/>
    <w:rsid w:val="7CFE1373"/>
    <w:rsid w:val="7D0746CC"/>
    <w:rsid w:val="7D140B97"/>
    <w:rsid w:val="7D1E4FDC"/>
    <w:rsid w:val="7D3B25C7"/>
    <w:rsid w:val="7D6B2EAC"/>
    <w:rsid w:val="7D805C4B"/>
    <w:rsid w:val="7D85149C"/>
    <w:rsid w:val="7D873368"/>
    <w:rsid w:val="7DB77972"/>
    <w:rsid w:val="7DC12ACC"/>
    <w:rsid w:val="7DCB53EE"/>
    <w:rsid w:val="7DDC1A7B"/>
    <w:rsid w:val="7DED1B13"/>
    <w:rsid w:val="7DFD5ACF"/>
    <w:rsid w:val="7E071C95"/>
    <w:rsid w:val="7E1C5D81"/>
    <w:rsid w:val="7E3037AE"/>
    <w:rsid w:val="7E4454AB"/>
    <w:rsid w:val="7E5971A9"/>
    <w:rsid w:val="7E8B6FD4"/>
    <w:rsid w:val="7EA30424"/>
    <w:rsid w:val="7EC860D6"/>
    <w:rsid w:val="7EC9775F"/>
    <w:rsid w:val="7ED40CDB"/>
    <w:rsid w:val="7ED80A66"/>
    <w:rsid w:val="7EEF71C5"/>
    <w:rsid w:val="7F0342B0"/>
    <w:rsid w:val="7F096FDA"/>
    <w:rsid w:val="7F363046"/>
    <w:rsid w:val="7F382EE6"/>
    <w:rsid w:val="7F8518D8"/>
    <w:rsid w:val="7F966AB8"/>
    <w:rsid w:val="7F9A276A"/>
    <w:rsid w:val="7FF01E65"/>
    <w:rsid w:val="7FF30F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Default"/>
    <w:unhideWhenUsed/>
    <w:qFormat/>
    <w:uiPriority w:val="99"/>
    <w:pPr>
      <w:widowControl w:val="0"/>
      <w:autoSpaceDE w:val="0"/>
      <w:autoSpaceDN w:val="0"/>
      <w:adjustRightInd w:val="0"/>
      <w:spacing w:beforeLines="0" w:afterLines="0"/>
    </w:pPr>
    <w:rPr>
      <w:rFonts w:hint="default" w:ascii="宋体" w:hAnsi="宋体" w:eastAsia="宋体" w:cs="Arial"/>
      <w:color w:val="000000"/>
      <w:sz w:val="24"/>
      <w:szCs w:val="24"/>
    </w:rPr>
  </w:style>
  <w:style w:type="paragraph" w:customStyle="1" w:styleId="11">
    <w:name w:val="WPSOffice手动目录 1"/>
    <w:qFormat/>
    <w:uiPriority w:val="0"/>
    <w:pPr>
      <w:ind w:leftChars="0"/>
    </w:pPr>
    <w:rPr>
      <w:rFonts w:ascii="Arial" w:hAnsi="Arial" w:eastAsia="Arial" w:cs="Arial"/>
      <w:sz w:val="20"/>
      <w:szCs w:val="20"/>
    </w:rPr>
  </w:style>
  <w:style w:type="paragraph" w:customStyle="1" w:styleId="12">
    <w:name w:val="WPSOffice手动目录 2"/>
    <w:qFormat/>
    <w:uiPriority w:val="0"/>
    <w:pPr>
      <w:ind w:leftChars="200"/>
    </w:pPr>
    <w:rPr>
      <w:rFonts w:ascii="Arial" w:hAnsi="Arial" w:eastAsia="Arial" w:cs="Arial"/>
      <w:sz w:val="20"/>
      <w:szCs w:val="20"/>
    </w:rPr>
  </w:style>
  <w:style w:type="paragraph" w:customStyle="1" w:styleId="13">
    <w:name w:val="WPSOffice手动目录 3"/>
    <w:qFormat/>
    <w:uiPriority w:val="0"/>
    <w:pPr>
      <w:ind w:leftChars="40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9"/>
    <customShpInfo spid="_x0000_s1050"/>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Office_11.8.6.8811_F1E327BC-269C-435d-A152-05C5408002CA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2020-04-22T10:54:00Z</dcterms:created>
  <dc:creator>王  超</dc:creator>
  <cp:lastModifiedBy>lenovo</cp:lastModifiedBy>
  <dcterms:modified xsi:type="dcterms:W3CDTF">2021-12-28T03:33:07Z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2021-12-02T09:26:07Z</vt:filetime>
  </property>
  <property fmtid="{D5CDD505-2E9C-101B-9397-08002B2CF9AE}" pid="4" name="KSOProductBuildVer">
    <vt:lpwstr>2052-11.8.6.8811</vt:lpwstr>
  </property>
  <property fmtid="{D5CDD505-2E9C-101B-9397-08002B2CF9AE}" pid="5" name="ICV">
    <vt:lpwstr>36D414EB298C477AAB483C87A6173B46</vt:lpwstr>
  </property>
</Properties>
</file>