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after="0" w:line="600" w:lineRule="exact"/>
        <w:ind w:firstLine="0" w:firstLineChars="0"/>
        <w:jc w:val="both"/>
        <w:textAlignment w:val="auto"/>
        <w:rPr>
          <w:rFonts w:hint="eastAsia" w:ascii="黑体" w:hAnsi="黑体" w:eastAsia="黑体" w:cs="黑体"/>
          <w:b w:val="0"/>
          <w:bCs/>
          <w:spacing w:val="0"/>
          <w:sz w:val="32"/>
          <w:szCs w:val="32"/>
          <w:lang w:val="en-US" w:eastAsia="zh-CN"/>
        </w:rPr>
      </w:pPr>
      <w:bookmarkStart w:id="0" w:name="_GoBack"/>
      <w:bookmarkEnd w:id="0"/>
      <w:r>
        <w:rPr>
          <w:rFonts w:hint="eastAsia" w:ascii="黑体" w:hAnsi="黑体" w:eastAsia="黑体" w:cs="黑体"/>
          <w:b w:val="0"/>
          <w:bCs/>
          <w:spacing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val="0"/>
        <w:spacing w:before="157" w:beforeLines="50" w:after="0" w:line="600" w:lineRule="exact"/>
        <w:ind w:firstLine="0" w:firstLineChars="0"/>
        <w:jc w:val="center"/>
        <w:textAlignment w:val="auto"/>
        <w:rPr>
          <w:rFonts w:hint="eastAsia" w:ascii="方正小标宋简体" w:hAnsi="方正小标宋简体" w:eastAsia="方正小标宋简体" w:cs="方正小标宋简体"/>
          <w:b/>
          <w:spacing w:val="0"/>
          <w:sz w:val="40"/>
          <w:szCs w:val="40"/>
          <w:lang w:eastAsia="zh-CN"/>
        </w:rPr>
      </w:pPr>
      <w:r>
        <w:rPr>
          <w:rFonts w:hint="eastAsia" w:ascii="方正小标宋简体" w:hAnsi="方正小标宋简体" w:eastAsia="方正小标宋简体" w:cs="方正小标宋简体"/>
          <w:b/>
          <w:spacing w:val="0"/>
          <w:sz w:val="40"/>
          <w:szCs w:val="40"/>
          <w:lang w:eastAsia="zh-CN"/>
        </w:rPr>
        <w:t>武汉市建设项目环评审批正面清单</w:t>
      </w:r>
    </w:p>
    <w:tbl>
      <w:tblPr>
        <w:tblStyle w:val="13"/>
        <w:tblW w:w="15391" w:type="dxa"/>
        <w:jc w:val="center"/>
        <w:tblLayout w:type="fixed"/>
        <w:tblCellMar>
          <w:top w:w="0" w:type="dxa"/>
          <w:left w:w="0" w:type="dxa"/>
          <w:bottom w:w="0" w:type="dxa"/>
          <w:right w:w="0" w:type="dxa"/>
        </w:tblCellMar>
      </w:tblPr>
      <w:tblGrid>
        <w:gridCol w:w="654"/>
        <w:gridCol w:w="1732"/>
        <w:gridCol w:w="480"/>
        <w:gridCol w:w="4752"/>
        <w:gridCol w:w="840"/>
        <w:gridCol w:w="723"/>
        <w:gridCol w:w="6210"/>
      </w:tblGrid>
      <w:tr>
        <w:tblPrEx>
          <w:tblCellMar>
            <w:top w:w="0" w:type="dxa"/>
            <w:left w:w="0" w:type="dxa"/>
            <w:bottom w:w="0" w:type="dxa"/>
            <w:right w:w="0" w:type="dxa"/>
          </w:tblCellMar>
        </w:tblPrEx>
        <w:trPr>
          <w:trHeight w:val="312" w:hRule="atLeast"/>
          <w:tblHeader/>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696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《建设项目环境影响评价分类管理名录（2021年版）》</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黑体" w:hAnsi="宋体" w:eastAsia="黑体" w:cs="黑体"/>
                <w:color w:val="000000"/>
                <w:szCs w:val="21"/>
              </w:rPr>
            </w:pPr>
            <w:r>
              <w:rPr>
                <w:rFonts w:hint="eastAsia" w:ascii="黑体" w:hAnsi="宋体" w:eastAsia="黑体" w:cs="黑体"/>
                <w:color w:val="000000"/>
                <w:spacing w:val="-6"/>
                <w:kern w:val="0"/>
                <w:szCs w:val="21"/>
              </w:rPr>
              <w:t>实行告知承诺制环评文件类别</w:t>
            </w:r>
          </w:p>
        </w:tc>
        <w:tc>
          <w:tcPr>
            <w:tcW w:w="62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适用条件</w:t>
            </w:r>
          </w:p>
        </w:tc>
      </w:tr>
      <w:tr>
        <w:tblPrEx>
          <w:tblCellMar>
            <w:top w:w="0" w:type="dxa"/>
            <w:left w:w="0" w:type="dxa"/>
            <w:bottom w:w="0" w:type="dxa"/>
            <w:right w:w="0" w:type="dxa"/>
          </w:tblCellMar>
        </w:tblPrEx>
        <w:trPr>
          <w:trHeight w:val="312" w:hRule="atLeast"/>
          <w:tblHeader/>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黑体" w:hAnsi="宋体" w:eastAsia="黑体" w:cs="黑体"/>
                <w:color w:val="000000"/>
                <w:szCs w:val="21"/>
              </w:rPr>
            </w:pP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项目类别号</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子项类别</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报告书</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报告表</w:t>
            </w:r>
          </w:p>
        </w:tc>
        <w:tc>
          <w:tcPr>
            <w:tcW w:w="6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黑体" w:hAnsi="宋体" w:eastAsia="黑体" w:cs="黑体"/>
                <w:color w:val="000000"/>
                <w:szCs w:val="21"/>
              </w:rPr>
            </w:pPr>
          </w:p>
        </w:tc>
      </w:tr>
      <w:tr>
        <w:tblPrEx>
          <w:tblCellMar>
            <w:top w:w="0" w:type="dxa"/>
            <w:left w:w="0" w:type="dxa"/>
            <w:bottom w:w="0" w:type="dxa"/>
            <w:right w:w="0" w:type="dxa"/>
          </w:tblCellMar>
        </w:tblPrEx>
        <w:trPr>
          <w:trHeight w:val="21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bCs w:val="0"/>
                <w:color w:val="000000"/>
                <w:kern w:val="0"/>
                <w:sz w:val="21"/>
                <w:szCs w:val="21"/>
              </w:rPr>
              <w:t>一</w:t>
            </w:r>
            <w:r>
              <w:rPr>
                <w:rFonts w:hint="eastAsia" w:ascii="仿宋" w:hAnsi="仿宋" w:eastAsia="仿宋" w:cs="仿宋"/>
                <w:b/>
                <w:color w:val="000000"/>
                <w:kern w:val="0"/>
                <w:sz w:val="21"/>
                <w:szCs w:val="21"/>
              </w:rPr>
              <w:t xml:space="preserve"> </w:t>
            </w:r>
            <w:r>
              <w:rPr>
                <w:rStyle w:val="19"/>
                <w:rFonts w:hint="default"/>
                <w:sz w:val="21"/>
                <w:szCs w:val="21"/>
              </w:rPr>
              <w:t>农业01、林业02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农产品基地项目（含药材基地）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经济林基地项目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十 </w:t>
            </w:r>
            <w:r>
              <w:rPr>
                <w:rStyle w:val="19"/>
                <w:rFonts w:hint="default"/>
                <w:sz w:val="21"/>
                <w:szCs w:val="21"/>
              </w:rPr>
              <w:t>农副食品加工业13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15</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谷物磨制131；饲料加工132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不包括涉及发酵工艺的项目</w:t>
            </w:r>
          </w:p>
        </w:tc>
      </w:tr>
      <w:tr>
        <w:tblPrEx>
          <w:tblCellMar>
            <w:top w:w="0" w:type="dxa"/>
            <w:left w:w="0" w:type="dxa"/>
            <w:bottom w:w="0" w:type="dxa"/>
            <w:right w:w="0" w:type="dxa"/>
          </w:tblCellMar>
        </w:tblPrEx>
        <w:trPr>
          <w:trHeight w:val="18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16</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植物油加工133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18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17</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制糖业134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3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20</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其他农副食品加工139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不包括涉及发酵工艺的项目</w:t>
            </w:r>
          </w:p>
        </w:tc>
      </w:tr>
      <w:tr>
        <w:tblPrEx>
          <w:tblCellMar>
            <w:top w:w="0" w:type="dxa"/>
            <w:left w:w="0" w:type="dxa"/>
            <w:bottom w:w="0" w:type="dxa"/>
            <w:right w:w="0" w:type="dxa"/>
          </w:tblCellMar>
        </w:tblPrEx>
        <w:trPr>
          <w:trHeight w:val="33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十一 </w:t>
            </w:r>
            <w:r>
              <w:rPr>
                <w:rStyle w:val="19"/>
                <w:rFonts w:hint="default"/>
                <w:sz w:val="21"/>
                <w:szCs w:val="21"/>
              </w:rPr>
              <w:t>食品制造业14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21</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糖果、巧克力及蜜饯制造142；方便食品制造143；罐头食品制造145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12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8</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22</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乳制品制造144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1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23</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调味品、发酵制品制造146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3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24</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其他食品制造149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r>
              <w:rPr>
                <w:rStyle w:val="19"/>
                <w:rFonts w:hint="default"/>
                <w:b/>
                <w:bCs/>
                <w:spacing w:val="0"/>
                <w:sz w:val="21"/>
                <w:szCs w:val="21"/>
              </w:rPr>
              <w:t>十二</w:t>
            </w:r>
            <w:r>
              <w:rPr>
                <w:rStyle w:val="19"/>
                <w:rFonts w:hint="eastAsia" w:eastAsia="仿宋"/>
                <w:b/>
                <w:bCs/>
                <w:spacing w:val="0"/>
                <w:sz w:val="21"/>
                <w:szCs w:val="21"/>
                <w:lang w:val="en-US" w:eastAsia="zh-CN"/>
              </w:rPr>
              <w:t xml:space="preserve"> </w:t>
            </w:r>
            <w:r>
              <w:rPr>
                <w:rStyle w:val="19"/>
                <w:rFonts w:hint="default"/>
                <w:spacing w:val="0"/>
                <w:sz w:val="21"/>
                <w:szCs w:val="21"/>
              </w:rPr>
              <w:t>酒、饮料制造业15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26</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饮料制造 152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57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十七</w:t>
            </w:r>
            <w:r>
              <w:rPr>
                <w:rFonts w:ascii="Arial" w:hAnsi="Arial" w:eastAsia="仿宋" w:cs="Arial"/>
                <w:b/>
                <w:color w:val="000000"/>
                <w:kern w:val="0"/>
                <w:sz w:val="21"/>
                <w:szCs w:val="21"/>
              </w:rPr>
              <w:t xml:space="preserve"> </w:t>
            </w:r>
            <w:r>
              <w:rPr>
                <w:rStyle w:val="19"/>
                <w:rFonts w:hint="default"/>
                <w:sz w:val="21"/>
                <w:szCs w:val="21"/>
              </w:rPr>
              <w:t>木材加工和木、竹、藤、棕、草制品业 20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33</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木材加工201；木质制品制造 203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67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13</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34</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人造板制造202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70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14</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35</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竹、藤、棕、草等制品制造204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15</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十八</w:t>
            </w:r>
            <w:r>
              <w:rPr>
                <w:rFonts w:ascii="Arial" w:hAnsi="Arial" w:eastAsia="仿宋" w:cs="Arial"/>
                <w:b/>
                <w:color w:val="000000"/>
                <w:kern w:val="0"/>
                <w:sz w:val="21"/>
                <w:szCs w:val="21"/>
              </w:rPr>
              <w:t xml:space="preserve"> </w:t>
            </w:r>
            <w:r>
              <w:rPr>
                <w:rStyle w:val="19"/>
                <w:rFonts w:hint="default"/>
                <w:sz w:val="21"/>
                <w:szCs w:val="21"/>
              </w:rPr>
              <w:t>家具制造业 21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36</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木质家具制造211；竹、藤家具制造212；金属家具制造213；塑料家具制造214；其他家具制造219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63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16</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二十 </w:t>
            </w:r>
            <w:r>
              <w:rPr>
                <w:rStyle w:val="19"/>
                <w:rFonts w:hint="default"/>
                <w:sz w:val="21"/>
                <w:szCs w:val="21"/>
              </w:rPr>
              <w:t>印刷和记录媒介复制业23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39</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印刷231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不包括：1、排放重点重金属污染物（铅、汞、镉、铬、砷、铊和锑）的项目；</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、低VOCs含量涂料、油墨、胶粘剂、清洗剂使用比例未达到100%的报告书类项目。</w:t>
            </w:r>
          </w:p>
        </w:tc>
      </w:tr>
      <w:tr>
        <w:tblPrEx>
          <w:tblCellMar>
            <w:top w:w="0" w:type="dxa"/>
            <w:left w:w="0" w:type="dxa"/>
            <w:bottom w:w="0" w:type="dxa"/>
            <w:right w:w="0" w:type="dxa"/>
          </w:tblCellMar>
        </w:tblPrEx>
        <w:trPr>
          <w:trHeight w:val="58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17</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二十一 </w:t>
            </w:r>
            <w:r>
              <w:rPr>
                <w:rStyle w:val="19"/>
                <w:rFonts w:hint="default"/>
                <w:sz w:val="21"/>
                <w:szCs w:val="21"/>
              </w:rPr>
              <w:t>文教、工美、体育和娱乐用品制造业24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40</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文教办公用品制造241；乐器制造242；体育用品制造244；玩具制造245；游艺器材及娱乐用品制造246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58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18</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41</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工艺美术及礼仪用品制造243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20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19</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二十四 </w:t>
            </w:r>
            <w:r>
              <w:rPr>
                <w:rStyle w:val="19"/>
                <w:rFonts w:hint="default"/>
                <w:sz w:val="21"/>
                <w:szCs w:val="21"/>
              </w:rPr>
              <w:t>医药制造业27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47</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化学药品制剂制造272；兽用药品制造275；生物药品制品制造276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20</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48</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中药饮片加工273；中成药生产274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21</w:t>
            </w:r>
          </w:p>
        </w:tc>
        <w:tc>
          <w:tcPr>
            <w:tcW w:w="173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49</w:t>
            </w:r>
          </w:p>
        </w:tc>
        <w:tc>
          <w:tcPr>
            <w:tcW w:w="475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卫生材料及医药用品制造277；药用辅料及包装材料制造278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90"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22</w:t>
            </w:r>
          </w:p>
        </w:tc>
        <w:tc>
          <w:tcPr>
            <w:tcW w:w="17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r>
              <w:rPr>
                <w:rFonts w:hint="eastAsia" w:ascii="仿宋" w:hAnsi="仿宋" w:eastAsia="仿宋" w:cs="仿宋"/>
                <w:b/>
                <w:color w:val="000000"/>
                <w:sz w:val="21"/>
                <w:szCs w:val="21"/>
              </w:rPr>
              <w:t xml:space="preserve">三十 </w:t>
            </w:r>
            <w:r>
              <w:rPr>
                <w:rFonts w:hint="eastAsia" w:ascii="仿宋" w:hAnsi="仿宋" w:eastAsia="仿宋" w:cs="仿宋"/>
                <w:bCs/>
                <w:color w:val="000000"/>
                <w:sz w:val="21"/>
                <w:szCs w:val="21"/>
              </w:rPr>
              <w:t>金属制品业33</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66</w:t>
            </w:r>
          </w:p>
        </w:tc>
        <w:tc>
          <w:tcPr>
            <w:tcW w:w="475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结构性金属制品制造331；金属工具制造332；集装箱及金属包装容器制造333；金属丝绳及其制品制造334；建筑、安全用金属制品制造335；搪瓷制品制造337；金属制日用品制造338</w:t>
            </w:r>
          </w:p>
        </w:tc>
        <w:tc>
          <w:tcPr>
            <w:tcW w:w="84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50%的钢结构行业报告书类项目；4、低VOCs含量涂料、油墨、胶粘剂、清洗剂使用比例未达到100%的其他行业报告书类项目。</w:t>
            </w:r>
          </w:p>
        </w:tc>
      </w:tr>
      <w:tr>
        <w:tblPrEx>
          <w:tblCellMar>
            <w:top w:w="0" w:type="dxa"/>
            <w:left w:w="0" w:type="dxa"/>
            <w:bottom w:w="0" w:type="dxa"/>
            <w:right w:w="0" w:type="dxa"/>
          </w:tblCellMar>
        </w:tblPrEx>
        <w:trPr>
          <w:trHeight w:val="1264" w:hRule="atLeast"/>
          <w:jc w:val="center"/>
        </w:trPr>
        <w:tc>
          <w:tcPr>
            <w:tcW w:w="65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23</w:t>
            </w:r>
          </w:p>
        </w:tc>
        <w:tc>
          <w:tcPr>
            <w:tcW w:w="173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三十一 </w:t>
            </w:r>
            <w:r>
              <w:rPr>
                <w:rStyle w:val="19"/>
                <w:rFonts w:hint="default"/>
                <w:sz w:val="21"/>
                <w:szCs w:val="21"/>
              </w:rPr>
              <w:t>通用设备制造业34</w:t>
            </w:r>
          </w:p>
        </w:tc>
        <w:tc>
          <w:tcPr>
            <w:tcW w:w="48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69</w:t>
            </w:r>
          </w:p>
        </w:tc>
        <w:tc>
          <w:tcPr>
            <w:tcW w:w="475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spacing w:val="-6"/>
                <w:kern w:val="0"/>
                <w:sz w:val="21"/>
                <w:szCs w:val="21"/>
              </w:rPr>
              <w:t>锅炉及原动设备制造341；金属加工机械制造342；物料搬运设备制造343；泵、阀门、压缩机及类似机械制造344；轴承、齿轮和传动部件制造345；烘炉、风机、包装等设备制造346；文化、办公用机械制造347；通用零部件制造348；其他通用设备制造业349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204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24</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三十二 </w:t>
            </w:r>
            <w:r>
              <w:rPr>
                <w:rStyle w:val="19"/>
                <w:rFonts w:hint="default"/>
                <w:sz w:val="21"/>
                <w:szCs w:val="21"/>
              </w:rPr>
              <w:t>专用设备制造业35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70</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采矿、冶金、建筑专用设备制造351；化工、木材、非金属加工专用设备制造352；食品、饮料、烟草及饲料生产专用设备制造353；印刷、制药、日化及日用品生产专用设备制造354；纺织、服装和皮革加工专用设备制造355；电子和电工机械专用设备制造356；农、林、牧、渔专用机械制造357；医疗仪器设备及器械制造358； 环保、邮政、社会公共服务及其他专用设备制造359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98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25</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三十三</w:t>
            </w:r>
            <w:r>
              <w:rPr>
                <w:rStyle w:val="19"/>
                <w:rFonts w:hint="default"/>
                <w:sz w:val="21"/>
                <w:szCs w:val="21"/>
              </w:rPr>
              <w:t xml:space="preserve"> 汽车制造业36</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71</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汽车用发动机制造362；改装汽车制造363；低速汽车制造364；电车制造365；汽车车身、挂车制造366；汽车零部件及配件制造367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68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26</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三十四 </w:t>
            </w:r>
            <w:r>
              <w:rPr>
                <w:rStyle w:val="19"/>
                <w:rFonts w:hint="default"/>
                <w:sz w:val="21"/>
                <w:szCs w:val="21"/>
              </w:rPr>
              <w:t>铁路、船舶、航空航天和其他运输设备制造业37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72</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铁路运输设备制造371；城市轨道交通设备制造372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80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27</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74</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航空、航天器及设备制造374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66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28</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75</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摩托车制造375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88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29</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76</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自行车和残疾人座车制造376；助动车制造377；非公路休闲车及零配件制造378；潜水救捞及其他未列明运输设备制造379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112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三十五</w:t>
            </w:r>
            <w:r>
              <w:rPr>
                <w:rStyle w:val="19"/>
                <w:rFonts w:hint="default"/>
                <w:sz w:val="21"/>
                <w:szCs w:val="21"/>
              </w:rPr>
              <w:t xml:space="preserve"> 电气机械和器材制造业38</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77</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电机制造381；输配电及控制设备制造382；电线、电缆、光缆及电工器材制造383；家用电力器具制造385；非电力家用器具制造386；照明器具制造387；其他电气机械及器材制造389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31</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三十六</w:t>
            </w:r>
            <w:r>
              <w:rPr>
                <w:rStyle w:val="19"/>
                <w:rFonts w:hint="default"/>
                <w:sz w:val="21"/>
                <w:szCs w:val="21"/>
              </w:rPr>
              <w:t xml:space="preserve"> 计算机、通信和其他电子设备制造业39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78</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计算机制造391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32</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79</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智能消费设备制造396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33</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80</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电子器件制造397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34</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81</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电子元件及电子专用材料制造398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62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35</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82</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通信设备制造392；广播电视设备制造393；雷达及配套设备制造394；非专业视听设备制造395；其他电子设备制造399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80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36</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三十七</w:t>
            </w:r>
            <w:r>
              <w:rPr>
                <w:rStyle w:val="19"/>
                <w:rFonts w:hint="default"/>
                <w:sz w:val="21"/>
                <w:szCs w:val="21"/>
              </w:rPr>
              <w:t xml:space="preserve"> 仪器仪表制造业40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83</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通用仪器仪表制造401；专用仪器仪表制造402；钟表与计时仪器制造403；光学仪器制造404；衡器制造405；其他仪器仪表制造业409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93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37</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四十 </w:t>
            </w:r>
            <w:r>
              <w:rPr>
                <w:rStyle w:val="19"/>
                <w:rFonts w:hint="default"/>
                <w:sz w:val="21"/>
                <w:szCs w:val="21"/>
              </w:rPr>
              <w:t>金属制品、机械和设备修理业43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86</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金属制品修理431；通用设备修理432；专用设备修理433；铁路、船舶、航空航天等运输设备修理434； 电气设备修理435；仪器仪表修理436；其他机械和设备修理业439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不包括：1、涉及电镀工艺的项目；2、排放重点重金属污染物（铅、汞、镉、铬、砷、铊和锑）的项目；3、低VOCs含量涂料、油墨、胶粘剂、清洗剂使用比例未达到100%的报告书类项目。</w:t>
            </w:r>
          </w:p>
        </w:tc>
      </w:tr>
      <w:tr>
        <w:tblPrEx>
          <w:tblCellMar>
            <w:top w:w="0" w:type="dxa"/>
            <w:left w:w="0" w:type="dxa"/>
            <w:bottom w:w="0" w:type="dxa"/>
            <w:right w:w="0" w:type="dxa"/>
          </w:tblCellMar>
        </w:tblPrEx>
        <w:trPr>
          <w:trHeight w:val="35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38</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四十一 </w:t>
            </w:r>
            <w:r>
              <w:rPr>
                <w:rStyle w:val="19"/>
                <w:rFonts w:hint="default"/>
                <w:sz w:val="21"/>
                <w:szCs w:val="21"/>
              </w:rPr>
              <w:t>电力、热力生产和供应业</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87</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火力发电4411；热电联产4412（4411和4412均含掺烧生活垃圾发电、掺烧污泥发电）</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95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39</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90</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陆上风力发电4415；太阳能发电4416（不含居民家用光伏发电）；其他电力生产4419（不含海上的潮汐能、波浪能、温差能等发电）</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40</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91</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热力生产和供应工程（包括建设单位自建自用的供热工程）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w:t>
            </w:r>
            <w:r>
              <w:rPr>
                <w:rFonts w:hint="eastAsia" w:ascii="仿宋" w:hAnsi="仿宋" w:eastAsia="仿宋" w:cs="仿宋"/>
                <w:color w:val="000000"/>
                <w:kern w:val="0"/>
                <w:sz w:val="21"/>
                <w:szCs w:val="21"/>
                <w:lang w:eastAsia="zh-CN"/>
              </w:rPr>
              <w:t>括</w:t>
            </w:r>
            <w:r>
              <w:rPr>
                <w:rFonts w:hint="eastAsia" w:ascii="仿宋" w:hAnsi="仿宋" w:eastAsia="仿宋" w:cs="仿宋"/>
                <w:color w:val="000000"/>
                <w:kern w:val="0"/>
                <w:sz w:val="21"/>
                <w:szCs w:val="21"/>
              </w:rPr>
              <w:t>涉及使用高污染燃料的项目</w:t>
            </w:r>
          </w:p>
        </w:tc>
      </w:tr>
      <w:tr>
        <w:tblPrEx>
          <w:tblCellMar>
            <w:top w:w="0" w:type="dxa"/>
            <w:left w:w="0" w:type="dxa"/>
            <w:bottom w:w="0" w:type="dxa"/>
            <w:right w:w="0" w:type="dxa"/>
          </w:tblCellMar>
        </w:tblPrEx>
        <w:trPr>
          <w:trHeight w:val="62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41</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四十三</w:t>
            </w:r>
            <w:r>
              <w:rPr>
                <w:rStyle w:val="19"/>
                <w:rFonts w:hint="default"/>
                <w:sz w:val="21"/>
                <w:szCs w:val="21"/>
              </w:rPr>
              <w:t xml:space="preserve"> 水的生产和供应业</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94</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自来水生产和供应461（不含供应工程；不含村庄供应工程）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42</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95</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污水处理及其再生利用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43</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96</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其他水的处理、利用与分配469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7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44</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四十四</w:t>
            </w:r>
            <w:r>
              <w:rPr>
                <w:rStyle w:val="19"/>
                <w:rFonts w:hint="default"/>
                <w:sz w:val="21"/>
                <w:szCs w:val="21"/>
              </w:rPr>
              <w:t xml:space="preserve"> 房地产业</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97</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房地产开发、商业综合体、宾馆、酒店、办公用房、标准厂房等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45</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四十五</w:t>
            </w:r>
            <w:r>
              <w:rPr>
                <w:rStyle w:val="19"/>
                <w:rFonts w:hint="default"/>
                <w:sz w:val="21"/>
                <w:szCs w:val="21"/>
              </w:rPr>
              <w:t xml:space="preserve"> 研究和试验发展</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98</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专业实验室、研发（试验）基地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5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46</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四十六</w:t>
            </w:r>
            <w:r>
              <w:rPr>
                <w:rStyle w:val="19"/>
                <w:rFonts w:hint="default"/>
                <w:sz w:val="21"/>
                <w:szCs w:val="21"/>
              </w:rPr>
              <w:t xml:space="preserve"> 专业技术服务业</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99</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陆地矿产资源地质勘查（含油气资源勘探）；二氧化碳地质封存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62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47</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四十九</w:t>
            </w:r>
            <w:r>
              <w:rPr>
                <w:rStyle w:val="19"/>
                <w:rFonts w:hint="default"/>
                <w:sz w:val="21"/>
                <w:szCs w:val="21"/>
              </w:rPr>
              <w:t xml:space="preserve"> 卫生84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108</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医院841；专科疾病防治院（所、站）8432；妇幼保健院（所、站）8433；急救中心（站）服务8434；采供血机构服务8435；基层医疗卫生服务842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不包括：1、新建医院的报告书类项目；2、传染病医院类项目。</w:t>
            </w:r>
          </w:p>
        </w:tc>
      </w:tr>
      <w:tr>
        <w:trPr>
          <w:trHeight w:val="34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48</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109</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疾病预防控制中心8431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15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49</w:t>
            </w:r>
          </w:p>
        </w:tc>
        <w:tc>
          <w:tcPr>
            <w:tcW w:w="173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五十 </w:t>
            </w:r>
            <w:r>
              <w:rPr>
                <w:rStyle w:val="19"/>
                <w:rFonts w:hint="default"/>
                <w:sz w:val="21"/>
                <w:szCs w:val="21"/>
              </w:rPr>
              <w:t>社会事业与服务业</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110</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pacing w:val="-6"/>
                <w:sz w:val="21"/>
                <w:szCs w:val="21"/>
              </w:rPr>
            </w:pPr>
            <w:r>
              <w:rPr>
                <w:rFonts w:hint="eastAsia" w:ascii="仿宋" w:hAnsi="仿宋" w:eastAsia="仿宋" w:cs="仿宋"/>
                <w:color w:val="000000"/>
                <w:spacing w:val="-6"/>
                <w:kern w:val="0"/>
                <w:sz w:val="21"/>
                <w:szCs w:val="21"/>
              </w:rPr>
              <w:t>学</w:t>
            </w:r>
            <w:r>
              <w:rPr>
                <w:rFonts w:hint="eastAsia" w:ascii="仿宋" w:hAnsi="仿宋" w:eastAsia="仿宋" w:cs="仿宋"/>
                <w:color w:val="000000"/>
                <w:spacing w:val="-11"/>
                <w:kern w:val="0"/>
                <w:sz w:val="21"/>
                <w:szCs w:val="21"/>
              </w:rPr>
              <w:t>校、福利院、养老院（建筑面积5000平方米及以上的）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4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50</w:t>
            </w:r>
          </w:p>
        </w:tc>
        <w:tc>
          <w:tcPr>
            <w:tcW w:w="173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111</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pacing w:val="-6"/>
                <w:sz w:val="21"/>
                <w:szCs w:val="21"/>
              </w:rPr>
            </w:pPr>
            <w:r>
              <w:rPr>
                <w:rFonts w:hint="eastAsia" w:ascii="仿宋" w:hAnsi="仿宋" w:eastAsia="仿宋" w:cs="仿宋"/>
                <w:color w:val="000000"/>
                <w:spacing w:val="-6"/>
                <w:kern w:val="0"/>
                <w:sz w:val="21"/>
                <w:szCs w:val="21"/>
              </w:rPr>
              <w:t>批发、零售市场（建筑面积5000平方米及以上的）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57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51</w:t>
            </w:r>
          </w:p>
        </w:tc>
        <w:tc>
          <w:tcPr>
            <w:tcW w:w="173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112</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高尔夫球场、滑雪场、狩猎场、赛车场、跑马场、射击场、水上运动中心等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86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52</w:t>
            </w:r>
          </w:p>
        </w:tc>
        <w:tc>
          <w:tcPr>
            <w:tcW w:w="173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113</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spacing w:val="-6"/>
                <w:kern w:val="0"/>
                <w:sz w:val="21"/>
                <w:szCs w:val="21"/>
              </w:rPr>
              <w:t>展览馆、博物馆、美术馆、影剧院、音乐厅、文化馆、图书馆、档案馆、纪念馆、体育场、体育馆等（不含村庄文化体育场所）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50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53</w:t>
            </w:r>
          </w:p>
        </w:tc>
        <w:tc>
          <w:tcPr>
            <w:tcW w:w="173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114</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spacing w:val="-6"/>
                <w:kern w:val="0"/>
                <w:sz w:val="21"/>
                <w:szCs w:val="21"/>
              </w:rPr>
              <w:t>公园（含动物园、主题公园；不含城市公园、植物园、村庄公园）；人工湖、人工湿地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54</w:t>
            </w:r>
          </w:p>
        </w:tc>
        <w:tc>
          <w:tcPr>
            <w:tcW w:w="173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115</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旅游开发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55</w:t>
            </w:r>
          </w:p>
        </w:tc>
        <w:tc>
          <w:tcPr>
            <w:tcW w:w="173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116</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影视基地建设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16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56</w:t>
            </w:r>
          </w:p>
        </w:tc>
        <w:tc>
          <w:tcPr>
            <w:tcW w:w="173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117</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胶片洗印厂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57</w:t>
            </w:r>
          </w:p>
        </w:tc>
        <w:tc>
          <w:tcPr>
            <w:tcW w:w="173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118</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驾驶员训练基地、公交枢纽、长途客运站、大型停车场、机动车检测场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5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58</w:t>
            </w:r>
          </w:p>
        </w:tc>
        <w:tc>
          <w:tcPr>
            <w:tcW w:w="173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五十 </w:t>
            </w:r>
            <w:r>
              <w:rPr>
                <w:rStyle w:val="19"/>
                <w:rFonts w:hint="default"/>
                <w:sz w:val="21"/>
                <w:szCs w:val="21"/>
              </w:rPr>
              <w:t>社会事业与服务业</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119</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加油、加气站</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59</w:t>
            </w:r>
          </w:p>
        </w:tc>
        <w:tc>
          <w:tcPr>
            <w:tcW w:w="173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120</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洗车场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60</w:t>
            </w:r>
          </w:p>
        </w:tc>
        <w:tc>
          <w:tcPr>
            <w:tcW w:w="173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123</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动物医院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61</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 xml:space="preserve">五十一 </w:t>
            </w:r>
            <w:r>
              <w:rPr>
                <w:rStyle w:val="19"/>
                <w:rFonts w:hint="default"/>
                <w:sz w:val="21"/>
                <w:szCs w:val="21"/>
              </w:rPr>
              <w:t>水利</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125</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灌区工程（不含水源工程的）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62</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126</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引水工程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63</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127</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防洪除涝工程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31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64</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128</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河湖整治（不含农村塘堰、水渠）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4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65</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129</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地下水开采（农村分散式家庭生活自用水井除外）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41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66</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五十二</w:t>
            </w:r>
            <w:r>
              <w:rPr>
                <w:rStyle w:val="19"/>
                <w:rFonts w:hint="default"/>
                <w:sz w:val="21"/>
                <w:szCs w:val="21"/>
              </w:rPr>
              <w:t xml:space="preserve"> 交通运输业、管道运输业</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130</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等级公路（不含维护；不含生命救援、应急保通工程以及国防交通保障项目；不含改扩建四级公路）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68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67</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131</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城市道路（不含维护；不含支路、人行天桥、人行地道）</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atLeast"/>
              <w:jc w:val="center"/>
              <w:rPr>
                <w:rFonts w:ascii="仿宋" w:hAnsi="仿宋" w:eastAsia="仿宋" w:cs="仿宋"/>
                <w:color w:val="000000"/>
                <w:sz w:val="21"/>
                <w:szCs w:val="21"/>
              </w:rPr>
            </w:pPr>
            <w:r>
              <w:rPr>
                <w:rFonts w:hint="eastAsia" w:ascii="仿宋" w:hAnsi="仿宋" w:eastAsia="仿宋" w:cs="仿宋"/>
                <w:color w:val="000000"/>
                <w:kern w:val="0"/>
                <w:sz w:val="21"/>
                <w:szCs w:val="21"/>
              </w:rPr>
              <w:t>不包括：1、含有高架桥但未对涉及高于高架桥（含匝道）桥面的声环境敏感建筑路段采取全封闭声屏障措施的项目；2、已知的因交通噪声引发邻避效应的项目。</w:t>
            </w:r>
          </w:p>
        </w:tc>
      </w:tr>
      <w:tr>
        <w:tblPrEx>
          <w:tblCellMar>
            <w:top w:w="0" w:type="dxa"/>
            <w:left w:w="0" w:type="dxa"/>
            <w:bottom w:w="0" w:type="dxa"/>
            <w:right w:w="0" w:type="dxa"/>
          </w:tblCellMar>
        </w:tblPrEx>
        <w:trPr>
          <w:trHeight w:val="27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68</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141</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滚装、客运、工作船、游艇码头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22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69</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142</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铁路轮渡码头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r>
      <w:tr>
        <w:tblPrEx>
          <w:tblCellMar>
            <w:top w:w="0" w:type="dxa"/>
            <w:left w:w="0" w:type="dxa"/>
            <w:bottom w:w="0" w:type="dxa"/>
            <w:right w:w="0" w:type="dxa"/>
          </w:tblCellMar>
        </w:tblPrEx>
        <w:trPr>
          <w:trHeight w:val="50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70</w:t>
            </w: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b/>
                <w:color w:val="000000"/>
                <w:sz w:val="21"/>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146</w:t>
            </w:r>
          </w:p>
        </w:tc>
        <w:tc>
          <w:tcPr>
            <w:tcW w:w="47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城市（镇）管网及管廊建设（不含给水管道；不含光纤；不含1.6兆帕及以下的天然气管道）</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rPr>
                <w:rFonts w:ascii="仿宋" w:hAnsi="仿宋" w:eastAsia="仿宋" w:cs="仿宋"/>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6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rPr>
                <w:rFonts w:ascii="仿宋" w:hAnsi="仿宋" w:eastAsia="仿宋" w:cs="仿宋"/>
                <w:color w:val="000000"/>
                <w:sz w:val="21"/>
                <w:szCs w:val="21"/>
              </w:rPr>
            </w:pPr>
          </w:p>
        </w:tc>
      </w:tr>
    </w:tbl>
    <w:p>
      <w:pPr>
        <w:keepNext w:val="0"/>
        <w:keepLines w:val="0"/>
        <w:pageBreakBefore w:val="0"/>
        <w:widowControl/>
        <w:suppressLineNumbers w:val="0"/>
        <w:kinsoku/>
        <w:wordWrap/>
        <w:overflowPunct/>
        <w:topLinePunct w:val="0"/>
        <w:autoSpaceDE/>
        <w:autoSpaceDN/>
        <w:bidi w:val="0"/>
        <w:adjustRightInd/>
        <w:snapToGrid w:val="0"/>
        <w:spacing w:after="0" w:line="240" w:lineRule="atLeas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备注：低VOCs含量涂料、油墨、胶粘剂、清洗剂相关指标执行《低挥发性有机化合物含量涂料产品技术要求》(GB/T38597-2020)、《油墨中可挥发性有机化合物(VOCs)含量的限值》（GB38507-2020）、《胶粘剂挥发性有机化合物限量》(GB33372-2020)、《清洗剂挥发性有机化合物含量限值》（GB38508-2020）有关限值要求。</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lang w:eastAsia="zh-CN"/>
        </w:rPr>
        <w:sectPr>
          <w:footerReference r:id="rId5" w:type="default"/>
          <w:pgSz w:w="16838" w:h="11906" w:orient="landscape"/>
          <w:pgMar w:top="1587" w:right="1474" w:bottom="1474" w:left="1531" w:header="851" w:footer="1077"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after="0"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E/>
        <w:autoSpaceDN/>
        <w:bidi w:val="0"/>
        <w:adjustRightInd/>
        <w:snapToGrid w:val="0"/>
        <w:spacing w:after="0" w:line="600" w:lineRule="exact"/>
        <w:ind w:firstLine="0" w:firstLineChars="0"/>
        <w:jc w:val="center"/>
        <w:textAlignment w:val="auto"/>
        <w:rPr>
          <w:rFonts w:hint="eastAsia" w:ascii="方正小标宋简体" w:hAnsi="方正小标宋简体" w:eastAsia="方正小标宋简体" w:cs="方正小标宋简体"/>
          <w:b/>
          <w:spacing w:val="0"/>
          <w:sz w:val="40"/>
          <w:szCs w:val="40"/>
        </w:rPr>
      </w:pPr>
      <w:r>
        <w:rPr>
          <w:rFonts w:hint="eastAsia" w:ascii="方正小标宋简体" w:hAnsi="方正小标宋简体" w:eastAsia="方正小标宋简体" w:cs="方正小标宋简体"/>
          <w:b/>
          <w:spacing w:val="0"/>
          <w:sz w:val="40"/>
          <w:szCs w:val="40"/>
        </w:rPr>
        <w:t>建设项目环境影响评价文件报批申请表</w:t>
      </w:r>
    </w:p>
    <w:tbl>
      <w:tblPr>
        <w:tblStyle w:val="13"/>
        <w:tblW w:w="9825" w:type="dxa"/>
        <w:jc w:val="center"/>
        <w:tblLayout w:type="fixed"/>
        <w:tblCellMar>
          <w:top w:w="0" w:type="dxa"/>
          <w:left w:w="0" w:type="dxa"/>
          <w:bottom w:w="0" w:type="dxa"/>
          <w:right w:w="0" w:type="dxa"/>
        </w:tblCellMar>
      </w:tblPr>
      <w:tblGrid>
        <w:gridCol w:w="3196"/>
        <w:gridCol w:w="1425"/>
        <w:gridCol w:w="1997"/>
        <w:gridCol w:w="3207"/>
      </w:tblGrid>
      <w:tr>
        <w:tblPrEx>
          <w:tblCellMar>
            <w:top w:w="0" w:type="dxa"/>
            <w:left w:w="0" w:type="dxa"/>
            <w:bottom w:w="0" w:type="dxa"/>
            <w:right w:w="0" w:type="dxa"/>
          </w:tblCellMar>
        </w:tblPrEx>
        <w:trPr>
          <w:trHeight w:val="312" w:hRule="atLeast"/>
          <w:jc w:val="center"/>
        </w:trPr>
        <w:tc>
          <w:tcPr>
            <w:tcW w:w="6618"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申请单位（盖章）：</w:t>
            </w:r>
          </w:p>
        </w:tc>
        <w:tc>
          <w:tcPr>
            <w:tcW w:w="3207" w:type="dxa"/>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填表时间：</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年</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月</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日</w:t>
            </w:r>
          </w:p>
        </w:tc>
      </w:tr>
      <w:tr>
        <w:tblPrEx>
          <w:tblCellMar>
            <w:top w:w="0" w:type="dxa"/>
            <w:left w:w="0" w:type="dxa"/>
            <w:bottom w:w="0" w:type="dxa"/>
            <w:right w:w="0" w:type="dxa"/>
          </w:tblCellMar>
        </w:tblPrEx>
        <w:trPr>
          <w:trHeight w:val="312" w:hRule="atLeast"/>
          <w:jc w:val="center"/>
        </w:trPr>
        <w:tc>
          <w:tcPr>
            <w:tcW w:w="9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一、建设单位信息：</w:t>
            </w: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建设单位名称</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建设单位统一社会信用代码</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项目名称</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项目代码</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项目类别</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项目环境影响评价文件名称</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项目建设地点</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审批方式</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）告知承诺制</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）审批制</w:t>
            </w: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建设单位联系人姓名</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center"/>
              <w:rPr>
                <w:rFonts w:ascii="仿宋" w:hAnsi="仿宋" w:eastAsia="仿宋" w:cs="宋体"/>
                <w:color w:val="000000"/>
                <w:sz w:val="24"/>
                <w:szCs w:val="24"/>
              </w:rPr>
            </w:pPr>
          </w:p>
        </w:tc>
        <w:tc>
          <w:tcPr>
            <w:tcW w:w="1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联系电话</w:t>
            </w:r>
          </w:p>
        </w:tc>
        <w:tc>
          <w:tcPr>
            <w:tcW w:w="3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9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二、授权经办人信息：</w:t>
            </w: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经办人姓名</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rPr>
                <w:rFonts w:ascii="仿宋" w:hAnsi="仿宋" w:eastAsia="仿宋" w:cs="宋体"/>
                <w:color w:val="000000"/>
                <w:sz w:val="24"/>
                <w:szCs w:val="24"/>
              </w:rPr>
            </w:pPr>
          </w:p>
        </w:tc>
        <w:tc>
          <w:tcPr>
            <w:tcW w:w="1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联系电话</w:t>
            </w:r>
          </w:p>
        </w:tc>
        <w:tc>
          <w:tcPr>
            <w:tcW w:w="3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身份证号码</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9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三、环评</w:t>
            </w:r>
            <w:r>
              <w:rPr>
                <w:rFonts w:hint="eastAsia" w:ascii="仿宋" w:hAnsi="仿宋" w:eastAsia="仿宋" w:cs="宋体"/>
                <w:color w:val="000000"/>
                <w:kern w:val="0"/>
                <w:sz w:val="24"/>
                <w:szCs w:val="24"/>
                <w:lang w:eastAsia="zh-CN"/>
              </w:rPr>
              <w:t>机构</w:t>
            </w:r>
            <w:r>
              <w:rPr>
                <w:rFonts w:hint="eastAsia" w:ascii="仿宋" w:hAnsi="仿宋" w:eastAsia="仿宋" w:cs="宋体"/>
                <w:color w:val="000000"/>
                <w:kern w:val="0"/>
                <w:sz w:val="24"/>
                <w:szCs w:val="24"/>
              </w:rPr>
              <w:t>信息：</w:t>
            </w: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环评</w:t>
            </w:r>
            <w:r>
              <w:rPr>
                <w:rFonts w:hint="eastAsia" w:ascii="仿宋" w:hAnsi="仿宋" w:eastAsia="仿宋" w:cs="宋体"/>
                <w:color w:val="000000"/>
                <w:kern w:val="0"/>
                <w:sz w:val="24"/>
                <w:szCs w:val="24"/>
                <w:lang w:eastAsia="zh-CN"/>
              </w:rPr>
              <w:t>机构</w:t>
            </w:r>
            <w:r>
              <w:rPr>
                <w:rFonts w:hint="eastAsia" w:ascii="仿宋" w:hAnsi="仿宋" w:eastAsia="仿宋" w:cs="宋体"/>
                <w:color w:val="000000"/>
                <w:kern w:val="0"/>
                <w:sz w:val="24"/>
                <w:szCs w:val="24"/>
              </w:rPr>
              <w:t>名称</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环评</w:t>
            </w:r>
            <w:r>
              <w:rPr>
                <w:rFonts w:hint="eastAsia" w:ascii="仿宋" w:hAnsi="仿宋" w:eastAsia="仿宋" w:cs="宋体"/>
                <w:color w:val="000000"/>
                <w:kern w:val="0"/>
                <w:sz w:val="24"/>
                <w:szCs w:val="24"/>
                <w:lang w:eastAsia="zh-CN"/>
              </w:rPr>
              <w:t>机构</w:t>
            </w:r>
            <w:r>
              <w:rPr>
                <w:rFonts w:hint="eastAsia" w:ascii="仿宋" w:hAnsi="仿宋" w:eastAsia="仿宋" w:cs="宋体"/>
                <w:color w:val="000000"/>
                <w:kern w:val="0"/>
                <w:sz w:val="24"/>
                <w:szCs w:val="24"/>
              </w:rPr>
              <w:t>统一社会信用代码</w:t>
            </w:r>
          </w:p>
        </w:tc>
        <w:tc>
          <w:tcPr>
            <w:tcW w:w="66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编制主持人</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c>
          <w:tcPr>
            <w:tcW w:w="1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r>
              <w:rPr>
                <w:rFonts w:hint="eastAsia" w:ascii="仿宋" w:hAnsi="仿宋" w:eastAsia="仿宋" w:cs="宋体"/>
                <w:color w:val="000000"/>
                <w:kern w:val="0"/>
                <w:sz w:val="24"/>
                <w:szCs w:val="24"/>
              </w:rPr>
              <w:t>职业资格证书编号</w:t>
            </w:r>
          </w:p>
        </w:tc>
        <w:tc>
          <w:tcPr>
            <w:tcW w:w="3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3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环评</w:t>
            </w:r>
            <w:r>
              <w:rPr>
                <w:rFonts w:hint="eastAsia" w:ascii="仿宋" w:hAnsi="仿宋" w:eastAsia="仿宋" w:cs="宋体"/>
                <w:color w:val="000000"/>
                <w:kern w:val="0"/>
                <w:sz w:val="24"/>
                <w:szCs w:val="24"/>
                <w:lang w:eastAsia="zh-CN"/>
              </w:rPr>
              <w:t>机构</w:t>
            </w:r>
            <w:r>
              <w:rPr>
                <w:rFonts w:hint="eastAsia" w:ascii="仿宋" w:hAnsi="仿宋" w:eastAsia="仿宋" w:cs="宋体"/>
                <w:color w:val="000000"/>
                <w:kern w:val="0"/>
                <w:sz w:val="24"/>
                <w:szCs w:val="24"/>
              </w:rPr>
              <w:t>联系人</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rPr>
                <w:rFonts w:ascii="仿宋" w:hAnsi="仿宋" w:eastAsia="仿宋" w:cs="宋体"/>
                <w:color w:val="000000"/>
                <w:sz w:val="24"/>
                <w:szCs w:val="24"/>
              </w:rPr>
            </w:pPr>
          </w:p>
        </w:tc>
        <w:tc>
          <w:tcPr>
            <w:tcW w:w="1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联系电话</w:t>
            </w:r>
          </w:p>
        </w:tc>
        <w:tc>
          <w:tcPr>
            <w:tcW w:w="3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rPr>
                <w:rFonts w:ascii="仿宋" w:hAnsi="仿宋" w:eastAsia="仿宋" w:cs="宋体"/>
                <w:color w:val="000000"/>
                <w:sz w:val="24"/>
                <w:szCs w:val="24"/>
              </w:rPr>
            </w:pPr>
          </w:p>
        </w:tc>
      </w:tr>
      <w:tr>
        <w:tblPrEx>
          <w:tblCellMar>
            <w:top w:w="0" w:type="dxa"/>
            <w:left w:w="0" w:type="dxa"/>
            <w:bottom w:w="0" w:type="dxa"/>
            <w:right w:w="0" w:type="dxa"/>
          </w:tblCellMar>
        </w:tblPrEx>
        <w:trPr>
          <w:trHeight w:val="312" w:hRule="atLeast"/>
          <w:jc w:val="center"/>
        </w:trPr>
        <w:tc>
          <w:tcPr>
            <w:tcW w:w="9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四、提交申请材料信息：</w:t>
            </w:r>
          </w:p>
        </w:tc>
      </w:tr>
      <w:tr>
        <w:tblPrEx>
          <w:tblCellMar>
            <w:top w:w="0" w:type="dxa"/>
            <w:left w:w="0" w:type="dxa"/>
            <w:bottom w:w="0" w:type="dxa"/>
            <w:right w:w="0" w:type="dxa"/>
          </w:tblCellMar>
        </w:tblPrEx>
        <w:trPr>
          <w:trHeight w:val="312" w:hRule="atLeast"/>
          <w:jc w:val="center"/>
        </w:trPr>
        <w:tc>
          <w:tcPr>
            <w:tcW w:w="9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）环境影响报告书</w:t>
            </w:r>
            <w:r>
              <w:rPr>
                <w:rFonts w:hint="eastAsia" w:ascii="仿宋" w:hAnsi="仿宋" w:eastAsia="仿宋" w:cs="宋体"/>
                <w:color w:val="000000"/>
                <w:kern w:val="0"/>
                <w:sz w:val="24"/>
                <w:szCs w:val="24"/>
                <w:lang w:eastAsia="zh-CN"/>
              </w:rPr>
              <w:t>（表）</w:t>
            </w:r>
            <w:r>
              <w:rPr>
                <w:rFonts w:hint="eastAsia" w:ascii="仿宋" w:hAnsi="仿宋" w:eastAsia="仿宋" w:cs="宋体"/>
                <w:color w:val="000000"/>
                <w:kern w:val="0"/>
                <w:sz w:val="24"/>
                <w:szCs w:val="24"/>
              </w:rPr>
              <w:t>（一式三份）、（</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）公众参与说明（一式三份，</w:t>
            </w:r>
            <w:r>
              <w:rPr>
                <w:rFonts w:hint="eastAsia" w:ascii="仿宋" w:hAnsi="仿宋" w:eastAsia="仿宋" w:cs="宋体"/>
                <w:color w:val="000000"/>
                <w:kern w:val="0"/>
                <w:sz w:val="24"/>
                <w:szCs w:val="24"/>
                <w:lang w:eastAsia="zh-CN"/>
              </w:rPr>
              <w:t>仅针对需编制</w:t>
            </w:r>
            <w:r>
              <w:rPr>
                <w:rFonts w:hint="eastAsia" w:ascii="仿宋" w:hAnsi="仿宋" w:eastAsia="仿宋" w:cs="宋体"/>
                <w:color w:val="000000"/>
                <w:kern w:val="0"/>
                <w:sz w:val="24"/>
                <w:szCs w:val="24"/>
              </w:rPr>
              <w:t>环境影响报告</w:t>
            </w:r>
            <w:r>
              <w:rPr>
                <w:rFonts w:hint="eastAsia" w:ascii="仿宋" w:hAnsi="仿宋" w:eastAsia="仿宋" w:cs="宋体"/>
                <w:color w:val="000000"/>
                <w:kern w:val="0"/>
                <w:sz w:val="24"/>
                <w:szCs w:val="24"/>
                <w:lang w:eastAsia="zh-CN"/>
              </w:rPr>
              <w:t>书的项目</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）建设单位承诺书（一式三份）、（</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）环评机构承诺书（一式三份）</w:t>
            </w:r>
          </w:p>
        </w:tc>
      </w:tr>
      <w:tr>
        <w:tblPrEx>
          <w:tblCellMar>
            <w:top w:w="0" w:type="dxa"/>
            <w:left w:w="0" w:type="dxa"/>
            <w:bottom w:w="0" w:type="dxa"/>
            <w:right w:w="0" w:type="dxa"/>
          </w:tblCellMar>
        </w:tblPrEx>
        <w:trPr>
          <w:trHeight w:val="312" w:hRule="atLeast"/>
          <w:jc w:val="center"/>
        </w:trPr>
        <w:tc>
          <w:tcPr>
            <w:tcW w:w="9825"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五、</w:t>
            </w:r>
            <w:r>
              <w:rPr>
                <w:rFonts w:hint="eastAsia" w:ascii="仿宋" w:hAnsi="仿宋" w:eastAsia="仿宋" w:cs="宋体"/>
                <w:color w:val="000000"/>
                <w:kern w:val="0"/>
                <w:sz w:val="24"/>
                <w:szCs w:val="24"/>
                <w:lang w:val="en-US" w:eastAsia="zh-CN"/>
              </w:rPr>
              <w:t>环评</w:t>
            </w:r>
            <w:r>
              <w:rPr>
                <w:rFonts w:hint="eastAsia" w:ascii="仿宋" w:hAnsi="仿宋" w:eastAsia="仿宋" w:cs="宋体"/>
                <w:color w:val="000000"/>
                <w:kern w:val="0"/>
                <w:sz w:val="24"/>
                <w:szCs w:val="24"/>
              </w:rPr>
              <w:t>批复文件送达方式</w:t>
            </w:r>
            <w:r>
              <w:rPr>
                <w:rFonts w:hint="eastAsia" w:ascii="仿宋" w:hAnsi="仿宋" w:eastAsia="仿宋" w:cs="宋体"/>
                <w:color w:val="000000"/>
                <w:kern w:val="0"/>
                <w:sz w:val="24"/>
                <w:szCs w:val="24"/>
                <w:lang w:eastAsia="zh-CN"/>
              </w:rPr>
              <w:t>（</w:t>
            </w:r>
            <w:r>
              <w:rPr>
                <w:rFonts w:hint="eastAsia" w:ascii="仿宋" w:hAnsi="仿宋" w:eastAsia="仿宋" w:cs="Times New Roman"/>
                <w:sz w:val="24"/>
                <w:szCs w:val="24"/>
              </w:rPr>
              <w:t>任选其一</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w:t>
            </w:r>
          </w:p>
        </w:tc>
      </w:tr>
      <w:tr>
        <w:tblPrEx>
          <w:tblCellMar>
            <w:top w:w="0" w:type="dxa"/>
            <w:left w:w="0" w:type="dxa"/>
            <w:bottom w:w="0" w:type="dxa"/>
            <w:right w:w="0" w:type="dxa"/>
          </w:tblCellMar>
        </w:tblPrEx>
        <w:trPr>
          <w:trHeight w:val="312" w:hRule="atLeast"/>
          <w:jc w:val="center"/>
        </w:trPr>
        <w:tc>
          <w:tcPr>
            <w:tcW w:w="9825"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）申请人自取</w:t>
            </w:r>
          </w:p>
        </w:tc>
      </w:tr>
      <w:tr>
        <w:tblPrEx>
          <w:tblCellMar>
            <w:top w:w="0" w:type="dxa"/>
            <w:left w:w="0" w:type="dxa"/>
            <w:bottom w:w="0" w:type="dxa"/>
            <w:right w:w="0" w:type="dxa"/>
          </w:tblCellMar>
        </w:tblPrEx>
        <w:trPr>
          <w:trHeight w:val="312" w:hRule="atLeast"/>
          <w:jc w:val="center"/>
        </w:trPr>
        <w:tc>
          <w:tcPr>
            <w:tcW w:w="9825" w:type="dxa"/>
            <w:gridSpan w:val="4"/>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）电子邮件送达，电子邮箱：</w:t>
            </w:r>
          </w:p>
        </w:tc>
      </w:tr>
      <w:tr>
        <w:tblPrEx>
          <w:tblCellMar>
            <w:top w:w="0" w:type="dxa"/>
            <w:left w:w="0" w:type="dxa"/>
            <w:bottom w:w="0" w:type="dxa"/>
            <w:right w:w="0" w:type="dxa"/>
          </w:tblCellMar>
        </w:tblPrEx>
        <w:trPr>
          <w:trHeight w:val="312" w:hRule="atLeast"/>
          <w:jc w:val="center"/>
        </w:trPr>
        <w:tc>
          <w:tcPr>
            <w:tcW w:w="982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60" w:lineRule="exact"/>
              <w:ind w:firstLine="0" w:firstLineChars="0"/>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）邮政快递送达，邮寄地址：</w:t>
            </w:r>
          </w:p>
        </w:tc>
      </w:tr>
      <w:tr>
        <w:tblPrEx>
          <w:tblCellMar>
            <w:top w:w="0" w:type="dxa"/>
            <w:left w:w="0" w:type="dxa"/>
            <w:bottom w:w="0" w:type="dxa"/>
            <w:right w:w="0" w:type="dxa"/>
          </w:tblCellMar>
        </w:tblPrEx>
        <w:trPr>
          <w:trHeight w:val="777" w:hRule="atLeast"/>
          <w:jc w:val="center"/>
        </w:trPr>
        <w:tc>
          <w:tcPr>
            <w:tcW w:w="982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val="0"/>
              <w:spacing w:after="0" w:line="260" w:lineRule="exact"/>
              <w:ind w:firstLine="0" w:firstLineChars="0"/>
              <w:jc w:val="left"/>
              <w:textAlignment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bl>
    <w:p>
      <w:pPr>
        <w:keepNext w:val="0"/>
        <w:keepLines w:val="0"/>
        <w:pageBreakBefore w:val="0"/>
        <w:kinsoku/>
        <w:wordWrap/>
        <w:overflowPunct/>
        <w:topLinePunct w:val="0"/>
        <w:autoSpaceDE/>
        <w:autoSpaceDN/>
        <w:bidi w:val="0"/>
        <w:adjustRightInd/>
        <w:spacing w:after="0" w:line="240" w:lineRule="atLeast"/>
        <w:ind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rPr>
        <w:t>说明：</w:t>
      </w:r>
    </w:p>
    <w:p>
      <w:pPr>
        <w:keepNext w:val="0"/>
        <w:keepLines w:val="0"/>
        <w:pageBreakBefore w:val="0"/>
        <w:kinsoku/>
        <w:wordWrap/>
        <w:overflowPunct/>
        <w:topLinePunct w:val="0"/>
        <w:autoSpaceDE/>
        <w:autoSpaceDN/>
        <w:bidi w:val="0"/>
        <w:adjustRightInd/>
        <w:spacing w:after="0" w:line="240" w:lineRule="atLeast"/>
        <w:ind w:firstLine="0" w:firstLineChars="0"/>
        <w:textAlignment w:val="auto"/>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、本表一式三份，</w:t>
      </w:r>
      <w:r>
        <w:rPr>
          <w:rFonts w:hint="eastAsia" w:ascii="仿宋" w:hAnsi="仿宋" w:eastAsia="仿宋" w:cs="Times New Roman"/>
          <w:sz w:val="24"/>
          <w:szCs w:val="24"/>
          <w:lang w:val="en-US" w:eastAsia="zh-CN"/>
        </w:rPr>
        <w:t>环评审批</w:t>
      </w:r>
      <w:r>
        <w:rPr>
          <w:rFonts w:hint="eastAsia" w:ascii="仿宋" w:hAnsi="仿宋" w:eastAsia="仿宋" w:cs="Times New Roman"/>
          <w:sz w:val="24"/>
          <w:szCs w:val="24"/>
        </w:rPr>
        <w:t>部门、建设单位、环评机构各存一份。</w:t>
      </w:r>
    </w:p>
    <w:p>
      <w:pPr>
        <w:keepNext w:val="0"/>
        <w:keepLines w:val="0"/>
        <w:pageBreakBefore w:val="0"/>
        <w:widowControl w:val="0"/>
        <w:kinsoku/>
        <w:wordWrap/>
        <w:overflowPunct/>
        <w:topLinePunct w:val="0"/>
        <w:autoSpaceDE/>
        <w:autoSpaceDN/>
        <w:bidi w:val="0"/>
        <w:adjustRightInd/>
        <w:snapToGrid/>
        <w:spacing w:after="0" w:line="240" w:lineRule="atLeast"/>
        <w:textAlignment w:val="auto"/>
        <w:outlineLvl w:val="9"/>
        <w:rPr>
          <w:rFonts w:hint="eastAsia" w:ascii="仿宋" w:hAnsi="仿宋" w:eastAsia="仿宋" w:cs="宋体"/>
          <w:sz w:val="24"/>
          <w:szCs w:val="24"/>
        </w:rPr>
      </w:pPr>
      <w:r>
        <w:rPr>
          <w:rFonts w:ascii="仿宋" w:hAnsi="仿宋" w:eastAsia="仿宋" w:cs="Times New Roman"/>
          <w:sz w:val="24"/>
          <w:szCs w:val="24"/>
        </w:rPr>
        <w:t>2</w:t>
      </w:r>
      <w:r>
        <w:rPr>
          <w:rFonts w:hint="eastAsia" w:ascii="仿宋" w:hAnsi="仿宋" w:eastAsia="仿宋" w:cs="Times New Roman"/>
          <w:sz w:val="24"/>
          <w:szCs w:val="24"/>
        </w:rPr>
        <w:t>、建设单位</w:t>
      </w:r>
      <w:r>
        <w:rPr>
          <w:rFonts w:hint="eastAsia" w:ascii="仿宋" w:hAnsi="仿宋" w:eastAsia="仿宋" w:cs="宋体"/>
          <w:sz w:val="24"/>
          <w:szCs w:val="24"/>
        </w:rPr>
        <w:t>在提交申请表前明确项目是否纳入</w:t>
      </w:r>
      <w:r>
        <w:rPr>
          <w:rFonts w:hint="eastAsia" w:ascii="仿宋" w:hAnsi="仿宋" w:eastAsia="仿宋" w:cs="宋体"/>
          <w:sz w:val="24"/>
          <w:szCs w:val="24"/>
          <w:lang w:val="en-US" w:eastAsia="zh-CN"/>
        </w:rPr>
        <w:t>环评审批</w:t>
      </w:r>
      <w:r>
        <w:rPr>
          <w:rFonts w:hint="eastAsia" w:ascii="仿宋" w:hAnsi="仿宋" w:eastAsia="仿宋" w:cs="宋体"/>
          <w:sz w:val="24"/>
          <w:szCs w:val="24"/>
        </w:rPr>
        <w:t>告知承诺制范围，并在审批方式的相应栏目上勾选。</w:t>
      </w:r>
    </w:p>
    <w:p>
      <w:pPr>
        <w:keepNext w:val="0"/>
        <w:keepLines w:val="0"/>
        <w:pageBreakBefore w:val="0"/>
        <w:widowControl w:val="0"/>
        <w:kinsoku/>
        <w:wordWrap/>
        <w:overflowPunct/>
        <w:topLinePunct w:val="0"/>
        <w:autoSpaceDE/>
        <w:autoSpaceDN/>
        <w:bidi w:val="0"/>
        <w:adjustRightInd/>
        <w:snapToGrid w:val="0"/>
        <w:spacing w:after="0" w:line="240" w:lineRule="atLeast"/>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w:t>
      </w:r>
      <w:r>
        <w:rPr>
          <w:rFonts w:hint="eastAsia" w:ascii="仿宋" w:hAnsi="仿宋" w:eastAsia="仿宋" w:cs="宋体"/>
          <w:sz w:val="24"/>
          <w:szCs w:val="24"/>
        </w:rPr>
        <w:t>、表中“项目类别”按照《建设项目环境影响评价分类管理名录》所列项目类别对应填写</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涉及多个行业的项目应填写所涉全部行业类别。</w:t>
      </w: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sectPr>
          <w:pgSz w:w="11906" w:h="16838"/>
          <w:pgMar w:top="1474" w:right="1134" w:bottom="1417" w:left="1361" w:header="850" w:footer="879" w:gutter="0"/>
          <w:pgBorders>
            <w:top w:val="none" w:sz="0" w:space="0"/>
            <w:left w:val="none" w:sz="0" w:space="0"/>
            <w:bottom w:val="none" w:sz="0" w:space="0"/>
            <w:right w:val="none" w:sz="0" w:space="0"/>
          </w:pgBorders>
          <w:pgNumType w:fmt="numberInDash"/>
          <w:cols w:space="0" w:num="1"/>
          <w:rtlGutter w:val="0"/>
          <w:docGrid w:linePitch="360" w:charSpace="0"/>
        </w:sectPr>
      </w:pPr>
      <w:r>
        <w:rPr>
          <w:sz w:val="32"/>
        </w:rPr>
        <mc:AlternateContent>
          <mc:Choice Requires="wps">
            <w:drawing>
              <wp:anchor distT="0" distB="0" distL="114300" distR="114300" simplePos="0" relativeHeight="251663360" behindDoc="0" locked="0" layoutInCell="1" allowOverlap="1">
                <wp:simplePos x="0" y="0"/>
                <wp:positionH relativeFrom="column">
                  <wp:posOffset>5429885</wp:posOffset>
                </wp:positionH>
                <wp:positionV relativeFrom="paragraph">
                  <wp:posOffset>8637270</wp:posOffset>
                </wp:positionV>
                <wp:extent cx="666115" cy="501650"/>
                <wp:effectExtent l="4445" t="5080" r="15240" b="7620"/>
                <wp:wrapNone/>
                <wp:docPr id="3" name="文本框 3"/>
                <wp:cNvGraphicFramePr/>
                <a:graphic xmlns:a="http://schemas.openxmlformats.org/drawingml/2006/main">
                  <a:graphicData uri="http://schemas.microsoft.com/office/word/2010/wordprocessingShape">
                    <wps:wsp>
                      <wps:cNvSpPr txBox="1"/>
                      <wps:spPr>
                        <a:xfrm>
                          <a:off x="6294120" y="9725660"/>
                          <a:ext cx="666115" cy="501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55pt;margin-top:680.1pt;height:39.5pt;width:52.45pt;z-index:251663360;mso-width-relative:page;mso-height-relative:page;" fillcolor="#FFFFFF [3201]" filled="t" stroked="t" coordsize="21600,21600" o:gfxdata="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XWC92wAAAA0BAAAPAAAAAAAAAAEAIAAAACIAAABkcnMvZG93bnJldi54bWxQSwECFAAUAAAACACH&#10;TuJAhiSR+FoCAADDBAAADgAAAAAAAAABACAAAAAqAQAAZHJzL2Uyb0RvYy54bWxQSwUGAAAAAAYA&#10;BgBZAQAA9gUAAAAA&#10;">
                <v:fill on="t" focussize="0,0"/>
                <v:stroke weight="0.5pt" color="#FFFFFF [3212]" joinstyle="round"/>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after="0" w:line="580" w:lineRule="exact"/>
        <w:ind w:firstLine="0" w:firstLineChars="0"/>
        <w:jc w:val="center"/>
        <w:textAlignment w:val="auto"/>
        <w:rPr>
          <w:rFonts w:hint="eastAsia" w:ascii="方正小标宋简体" w:hAnsi="方正小标宋简体" w:eastAsia="方正小标宋简体" w:cs="方正小标宋简体"/>
          <w:b/>
          <w:spacing w:val="0"/>
          <w:sz w:val="40"/>
          <w:szCs w:val="40"/>
        </w:rPr>
      </w:pPr>
      <w:r>
        <w:rPr>
          <w:rFonts w:hint="eastAsia" w:ascii="方正小标宋简体" w:hAnsi="方正小标宋简体" w:eastAsia="方正小标宋简体" w:cs="方正小标宋简体"/>
          <w:b/>
          <w:spacing w:val="0"/>
          <w:sz w:val="40"/>
          <w:szCs w:val="40"/>
        </w:rPr>
        <w:t>建设单位承诺书</w:t>
      </w:r>
    </w:p>
    <w:p>
      <w:pPr>
        <w:keepNext w:val="0"/>
        <w:keepLines w:val="0"/>
        <w:pageBreakBefore w:val="0"/>
        <w:widowControl w:val="0"/>
        <w:kinsoku/>
        <w:wordWrap/>
        <w:topLinePunct w:val="0"/>
        <w:autoSpaceDE/>
        <w:autoSpaceDN/>
        <w:bidi w:val="0"/>
        <w:adjustRightInd/>
        <w:snapToGrid w:val="0"/>
        <w:spacing w:after="0" w:line="580" w:lineRule="exact"/>
        <w:textAlignment w:val="auto"/>
        <w:rPr>
          <w:rFonts w:hint="eastAsia" w:ascii="仿宋" w:hAnsi="仿宋" w:eastAsia="仿宋" w:cs="Arial"/>
          <w:sz w:val="32"/>
          <w:szCs w:val="32"/>
        </w:rPr>
      </w:pPr>
    </w:p>
    <w:p>
      <w:pPr>
        <w:keepNext w:val="0"/>
        <w:keepLines w:val="0"/>
        <w:pageBreakBefore w:val="0"/>
        <w:widowControl w:val="0"/>
        <w:kinsoku/>
        <w:wordWrap/>
        <w:topLinePunct w:val="0"/>
        <w:autoSpaceDE/>
        <w:autoSpaceDN/>
        <w:bidi w:val="0"/>
        <w:adjustRightInd/>
        <w:snapToGrid w:val="0"/>
        <w:spacing w:after="0" w:line="580" w:lineRule="exact"/>
        <w:textAlignment w:val="auto"/>
        <w:rPr>
          <w:rFonts w:ascii="仿宋" w:hAnsi="仿宋" w:eastAsia="仿宋"/>
          <w:sz w:val="32"/>
          <w:szCs w:val="32"/>
        </w:rPr>
      </w:pPr>
      <w:r>
        <w:rPr>
          <w:rFonts w:hint="eastAsia" w:ascii="仿宋" w:hAnsi="仿宋" w:eastAsia="仿宋" w:cs="Arial"/>
          <w:sz w:val="32"/>
          <w:szCs w:val="32"/>
        </w:rPr>
        <w:t>××</w:t>
      </w:r>
      <w:r>
        <w:rPr>
          <w:rFonts w:hint="eastAsia" w:ascii="仿宋" w:hAnsi="仿宋" w:eastAsia="仿宋"/>
          <w:sz w:val="32"/>
          <w:szCs w:val="32"/>
        </w:rPr>
        <w:t>单位承诺：</w:t>
      </w:r>
    </w:p>
    <w:p>
      <w:pPr>
        <w:keepNext w:val="0"/>
        <w:keepLines w:val="0"/>
        <w:pageBreakBefore w:val="0"/>
        <w:widowControl w:val="0"/>
        <w:kinsoku/>
        <w:wordWrap/>
        <w:topLinePunct w:val="0"/>
        <w:autoSpaceDE/>
        <w:autoSpaceDN/>
        <w:bidi w:val="0"/>
        <w:adjustRightInd/>
        <w:snapToGrid w:val="0"/>
        <w:spacing w:after="0" w:line="580" w:lineRule="exact"/>
        <w:ind w:firstLine="640"/>
        <w:textAlignment w:val="auto"/>
        <w:rPr>
          <w:rFonts w:ascii="仿宋" w:hAnsi="仿宋" w:eastAsia="仿宋"/>
          <w:sz w:val="32"/>
          <w:szCs w:val="32"/>
        </w:rPr>
      </w:pPr>
      <w:r>
        <w:rPr>
          <w:rFonts w:hint="eastAsia" w:ascii="仿宋" w:hAnsi="仿宋" w:eastAsia="仿宋"/>
          <w:sz w:val="32"/>
          <w:szCs w:val="32"/>
        </w:rPr>
        <w:t>一、本单位已对《</w:t>
      </w:r>
      <w:r>
        <w:rPr>
          <w:rFonts w:hint="eastAsia" w:ascii="仿宋" w:hAnsi="仿宋" w:eastAsia="仿宋" w:cs="Arial"/>
          <w:sz w:val="32"/>
          <w:szCs w:val="32"/>
        </w:rPr>
        <w:t>××建设项目环境影响报告书（表）</w:t>
      </w:r>
      <w:r>
        <w:rPr>
          <w:rFonts w:hint="eastAsia" w:ascii="仿宋" w:hAnsi="仿宋" w:eastAsia="仿宋"/>
          <w:sz w:val="32"/>
          <w:szCs w:val="32"/>
        </w:rPr>
        <w:t>》进行审查，认可</w:t>
      </w:r>
      <w:r>
        <w:rPr>
          <w:rFonts w:ascii="仿宋" w:hAnsi="仿宋" w:eastAsia="仿宋"/>
          <w:sz w:val="32"/>
          <w:szCs w:val="32"/>
        </w:rPr>
        <w:t xml:space="preserve"> </w:t>
      </w:r>
      <w:r>
        <w:rPr>
          <w:rFonts w:hint="eastAsia" w:ascii="仿宋" w:hAnsi="仿宋" w:eastAsia="仿宋" w:cs="Arial"/>
          <w:sz w:val="32"/>
          <w:szCs w:val="32"/>
        </w:rPr>
        <w:t>××</w:t>
      </w:r>
      <w:r>
        <w:rPr>
          <w:rFonts w:ascii="仿宋" w:hAnsi="仿宋" w:eastAsia="仿宋"/>
          <w:sz w:val="32"/>
          <w:szCs w:val="32"/>
        </w:rPr>
        <w:t xml:space="preserve"> </w:t>
      </w:r>
      <w:r>
        <w:rPr>
          <w:rFonts w:hint="eastAsia" w:ascii="仿宋" w:hAnsi="仿宋" w:eastAsia="仿宋"/>
          <w:sz w:val="32"/>
          <w:szCs w:val="32"/>
        </w:rPr>
        <w:t>公司得出的环境影响评价结论。本单位对环评报告的内容和结论负责，自行承担相关后果和法律责任。</w:t>
      </w:r>
    </w:p>
    <w:p>
      <w:pPr>
        <w:keepNext w:val="0"/>
        <w:keepLines w:val="0"/>
        <w:pageBreakBefore w:val="0"/>
        <w:widowControl w:val="0"/>
        <w:kinsoku/>
        <w:wordWrap/>
        <w:topLinePunct w:val="0"/>
        <w:autoSpaceDE/>
        <w:autoSpaceDN/>
        <w:bidi w:val="0"/>
        <w:adjustRightInd/>
        <w:snapToGrid w:val="0"/>
        <w:spacing w:after="0" w:line="580" w:lineRule="exact"/>
        <w:ind w:firstLine="640"/>
        <w:textAlignment w:val="auto"/>
        <w:rPr>
          <w:rFonts w:ascii="仿宋" w:hAnsi="仿宋" w:eastAsia="仿宋"/>
          <w:sz w:val="32"/>
          <w:szCs w:val="32"/>
        </w:rPr>
      </w:pPr>
      <w:r>
        <w:rPr>
          <w:rFonts w:hint="eastAsia" w:ascii="仿宋" w:hAnsi="仿宋" w:eastAsia="仿宋"/>
          <w:sz w:val="32"/>
          <w:szCs w:val="32"/>
        </w:rPr>
        <w:t>二、本单位已按有关规定征求了社会公众对</w:t>
      </w:r>
      <w:r>
        <w:rPr>
          <w:rFonts w:hint="eastAsia" w:ascii="仿宋" w:hAnsi="仿宋" w:eastAsia="仿宋" w:cs="Arial"/>
          <w:sz w:val="32"/>
          <w:szCs w:val="32"/>
        </w:rPr>
        <w:t>××</w:t>
      </w:r>
      <w:r>
        <w:rPr>
          <w:rFonts w:hint="eastAsia" w:ascii="仿宋" w:hAnsi="仿宋" w:eastAsia="仿宋"/>
          <w:sz w:val="32"/>
          <w:szCs w:val="32"/>
        </w:rPr>
        <w:t>项目的意见，并根据社会公众反馈意见编写公众参与说明文本。（需编制环境影响报告书的项目）</w:t>
      </w:r>
    </w:p>
    <w:p>
      <w:pPr>
        <w:keepNext w:val="0"/>
        <w:keepLines w:val="0"/>
        <w:pageBreakBefore w:val="0"/>
        <w:widowControl w:val="0"/>
        <w:kinsoku/>
        <w:wordWrap/>
        <w:topLinePunct w:val="0"/>
        <w:autoSpaceDE/>
        <w:autoSpaceDN/>
        <w:bidi w:val="0"/>
        <w:adjustRightInd/>
        <w:snapToGrid w:val="0"/>
        <w:spacing w:after="0" w:line="580" w:lineRule="exact"/>
        <w:ind w:firstLine="640"/>
        <w:textAlignment w:val="auto"/>
        <w:rPr>
          <w:rFonts w:ascii="仿宋" w:hAnsi="仿宋" w:eastAsia="仿宋"/>
          <w:sz w:val="32"/>
          <w:szCs w:val="32"/>
        </w:rPr>
      </w:pPr>
      <w:r>
        <w:rPr>
          <w:rFonts w:hint="eastAsia" w:ascii="仿宋" w:hAnsi="仿宋" w:eastAsia="仿宋"/>
          <w:sz w:val="32"/>
          <w:szCs w:val="32"/>
        </w:rPr>
        <w:t>三、本单位所提交的</w:t>
      </w:r>
      <w:r>
        <w:rPr>
          <w:rFonts w:hint="eastAsia" w:ascii="仿宋" w:hAnsi="仿宋" w:eastAsia="仿宋" w:cs="Arial"/>
          <w:sz w:val="32"/>
          <w:szCs w:val="32"/>
        </w:rPr>
        <w:t>××</w:t>
      </w:r>
      <w:r>
        <w:rPr>
          <w:rFonts w:hint="eastAsia" w:ascii="仿宋" w:hAnsi="仿宋" w:eastAsia="仿宋"/>
          <w:sz w:val="32"/>
          <w:szCs w:val="32"/>
        </w:rPr>
        <w:t>项目属于《</w:t>
      </w:r>
      <w:r>
        <w:rPr>
          <w:rFonts w:hint="eastAsia" w:ascii="仿宋" w:hAnsi="仿宋" w:eastAsia="仿宋" w:cs="Arial"/>
          <w:sz w:val="32"/>
          <w:szCs w:val="32"/>
          <w:lang w:eastAsia="zh-CN"/>
        </w:rPr>
        <w:t>武汉市建设项目环评审批正面清</w:t>
      </w:r>
      <w:r>
        <w:rPr>
          <w:rFonts w:hint="eastAsia" w:ascii="仿宋" w:hAnsi="仿宋" w:eastAsia="仿宋" w:cs="仿宋"/>
          <w:sz w:val="32"/>
          <w:szCs w:val="32"/>
          <w:lang w:eastAsia="zh-CN"/>
        </w:rPr>
        <w:t>单</w:t>
      </w:r>
      <w:r>
        <w:rPr>
          <w:rFonts w:hint="eastAsia" w:ascii="仿宋" w:hAnsi="仿宋" w:eastAsia="仿宋"/>
          <w:sz w:val="32"/>
          <w:szCs w:val="32"/>
        </w:rPr>
        <w:t>》中实行告知承诺制项目类别，各项材料合法、真实、准确、有效，同意环评审批部门将本次申请纳入社会信用考核范畴，若存在弄虚作假等失信行为，依法接受信用惩戒。</w:t>
      </w:r>
    </w:p>
    <w:p>
      <w:pPr>
        <w:keepNext w:val="0"/>
        <w:keepLines w:val="0"/>
        <w:pageBreakBefore w:val="0"/>
        <w:widowControl w:val="0"/>
        <w:kinsoku/>
        <w:wordWrap/>
        <w:topLinePunct w:val="0"/>
        <w:autoSpaceDE/>
        <w:autoSpaceDN/>
        <w:bidi w:val="0"/>
        <w:adjustRightInd/>
        <w:snapToGrid w:val="0"/>
        <w:spacing w:after="0" w:line="580" w:lineRule="exact"/>
        <w:ind w:firstLine="640"/>
        <w:textAlignment w:val="auto"/>
        <w:rPr>
          <w:rFonts w:hint="default" w:ascii="仿宋" w:hAnsi="仿宋" w:eastAsia="仿宋"/>
          <w:sz w:val="32"/>
          <w:szCs w:val="32"/>
          <w:lang w:val="en-US" w:eastAsia="zh-CN"/>
        </w:rPr>
      </w:pPr>
      <w:r>
        <w:rPr>
          <w:rFonts w:hint="eastAsia" w:ascii="仿宋" w:hAnsi="仿宋" w:eastAsia="仿宋"/>
          <w:sz w:val="32"/>
          <w:szCs w:val="32"/>
        </w:rPr>
        <w:t>四、</w:t>
      </w:r>
      <w:r>
        <w:rPr>
          <w:rFonts w:hint="eastAsia" w:ascii="仿宋" w:hAnsi="仿宋" w:eastAsia="仿宋"/>
          <w:sz w:val="32"/>
          <w:szCs w:val="32"/>
          <w:lang w:val="en-US" w:eastAsia="zh-CN"/>
        </w:rPr>
        <w:t>本单位将严格落实总量及排污权管理有关规定，在项目审批前依法取得主要污染物排放总量指标来源，及时完成项目主要污染物总量指标排污权交易，未完成排污权交易前项目不投入生产运营。</w:t>
      </w:r>
    </w:p>
    <w:p>
      <w:pPr>
        <w:keepNext w:val="0"/>
        <w:keepLines w:val="0"/>
        <w:pageBreakBefore w:val="0"/>
        <w:widowControl w:val="0"/>
        <w:kinsoku/>
        <w:wordWrap/>
        <w:topLinePunct w:val="0"/>
        <w:autoSpaceDE/>
        <w:autoSpaceDN/>
        <w:bidi w:val="0"/>
        <w:adjustRightInd/>
        <w:snapToGrid w:val="0"/>
        <w:spacing w:after="0" w:line="580" w:lineRule="exact"/>
        <w:ind w:firstLine="640"/>
        <w:textAlignment w:val="auto"/>
        <w:rPr>
          <w:rFonts w:ascii="仿宋" w:hAnsi="仿宋" w:eastAsia="仿宋"/>
          <w:sz w:val="32"/>
          <w:szCs w:val="32"/>
        </w:rPr>
      </w:pPr>
      <w:r>
        <w:rPr>
          <w:rFonts w:hint="eastAsia" w:ascii="仿宋" w:hAnsi="仿宋" w:eastAsia="仿宋"/>
          <w:sz w:val="32"/>
          <w:szCs w:val="32"/>
          <w:lang w:val="en-US" w:eastAsia="zh-CN"/>
        </w:rPr>
        <w:t>五、</w:t>
      </w:r>
      <w:r>
        <w:rPr>
          <w:rFonts w:hint="eastAsia" w:ascii="仿宋" w:hAnsi="仿宋" w:eastAsia="仿宋"/>
          <w:sz w:val="32"/>
          <w:szCs w:val="32"/>
        </w:rPr>
        <w:t>本单位将自觉落实生态环境保护主体责任，履行生态环境保护义务，严格按照本项目环评文件所列性质、规模、地点、采用的生产工艺以及所拟采取的生态环境保护措施进行项目建设和生产经营。</w:t>
      </w:r>
    </w:p>
    <w:p>
      <w:pPr>
        <w:keepNext w:val="0"/>
        <w:keepLines w:val="0"/>
        <w:pageBreakBefore w:val="0"/>
        <w:widowControl w:val="0"/>
        <w:kinsoku/>
        <w:wordWrap/>
        <w:topLinePunct w:val="0"/>
        <w:autoSpaceDE/>
        <w:autoSpaceDN/>
        <w:bidi w:val="0"/>
        <w:adjustRightInd/>
        <w:snapToGrid w:val="0"/>
        <w:spacing w:after="0" w:line="580" w:lineRule="exact"/>
        <w:ind w:firstLine="640"/>
        <w:textAlignment w:val="auto"/>
        <w:rPr>
          <w:rFonts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本单位将严格遵守各项法律法规，坚持守法生产经营，自觉接受政府、行业组织、社会各界的监督。项目所需的用地、用房均依法获得，不存在使用违法建筑等其他违法情形。若存在违法行为隐瞒不报的，自觉接受相关部门的查处，由环评审批部门撤销关于本次申请的审批决定，一切后果由本单位自行承担。</w:t>
      </w:r>
    </w:p>
    <w:p>
      <w:pPr>
        <w:keepNext w:val="0"/>
        <w:keepLines w:val="0"/>
        <w:pageBreakBefore w:val="0"/>
        <w:widowControl w:val="0"/>
        <w:kinsoku/>
        <w:wordWrap/>
        <w:topLinePunct w:val="0"/>
        <w:autoSpaceDE/>
        <w:autoSpaceDN/>
        <w:bidi w:val="0"/>
        <w:adjustRightInd/>
        <w:snapToGrid w:val="0"/>
        <w:spacing w:after="0" w:line="580" w:lineRule="exact"/>
        <w:ind w:firstLine="640"/>
        <w:textAlignment w:val="auto"/>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本单位将严格执行各项环境保护标准，把环境保护工作贯穿于项目建设和经营过程，落实配套建设的环保设施与主体工程同时设计、同时施工、同时投产的环保“三同时”制度，确保污染物达标排放。项目竣工后，本单位将按照规定开展环境保护验收，经验收合格后，项目方正式投入使用。</w:t>
      </w:r>
    </w:p>
    <w:p>
      <w:pPr>
        <w:keepNext w:val="0"/>
        <w:keepLines w:val="0"/>
        <w:pageBreakBefore w:val="0"/>
        <w:widowControl w:val="0"/>
        <w:kinsoku/>
        <w:wordWrap/>
        <w:topLinePunct w:val="0"/>
        <w:autoSpaceDE/>
        <w:autoSpaceDN/>
        <w:bidi w:val="0"/>
        <w:adjustRightInd/>
        <w:snapToGrid w:val="0"/>
        <w:spacing w:after="0" w:line="580" w:lineRule="exact"/>
        <w:ind w:firstLine="640"/>
        <w:textAlignment w:val="auto"/>
        <w:rPr>
          <w:rFonts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、本单位提交的《</w:t>
      </w:r>
      <w:r>
        <w:rPr>
          <w:rFonts w:hint="eastAsia" w:ascii="仿宋" w:hAnsi="仿宋" w:eastAsia="仿宋" w:cs="Arial"/>
          <w:sz w:val="32"/>
          <w:szCs w:val="32"/>
        </w:rPr>
        <w:t>××建设项目环境影响报告书（表）</w:t>
      </w:r>
      <w:r>
        <w:rPr>
          <w:rFonts w:hint="eastAsia" w:ascii="仿宋" w:hAnsi="仿宋" w:eastAsia="仿宋"/>
          <w:sz w:val="32"/>
          <w:szCs w:val="32"/>
        </w:rPr>
        <w:t>》公开本电子版，不含涉及国家秘密、商业秘密、个人隐私以及国家安全、公共安全、经济安全和社会安全稳定的内容。对于环评文件不宜公开的内容和理由说明如下：</w:t>
      </w:r>
    </w:p>
    <w:p>
      <w:pPr>
        <w:keepNext w:val="0"/>
        <w:keepLines w:val="0"/>
        <w:pageBreakBefore w:val="0"/>
        <w:widowControl w:val="0"/>
        <w:kinsoku/>
        <w:wordWrap/>
        <w:overflowPunct w:val="0"/>
        <w:topLinePunct w:val="0"/>
        <w:autoSpaceDE/>
        <w:autoSpaceDN/>
        <w:bidi w:val="0"/>
        <w:adjustRightInd/>
        <w:snapToGrid w:val="0"/>
        <w:spacing w:after="0" w:line="580" w:lineRule="exact"/>
        <w:ind w:firstLine="640"/>
        <w:textAlignment w:val="auto"/>
        <w:outlineLvl w:val="9"/>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cs="Arial"/>
          <w:sz w:val="32"/>
          <w:szCs w:val="32"/>
        </w:rPr>
        <w:t>……</w:t>
      </w:r>
    </w:p>
    <w:p>
      <w:pPr>
        <w:keepNext w:val="0"/>
        <w:keepLines w:val="0"/>
        <w:pageBreakBefore w:val="0"/>
        <w:widowControl w:val="0"/>
        <w:kinsoku/>
        <w:wordWrap/>
        <w:overflowPunct w:val="0"/>
        <w:topLinePunct w:val="0"/>
        <w:autoSpaceDE/>
        <w:autoSpaceDN/>
        <w:bidi w:val="0"/>
        <w:adjustRightInd/>
        <w:snapToGrid w:val="0"/>
        <w:spacing w:after="0" w:line="580" w:lineRule="exact"/>
        <w:ind w:firstLine="640"/>
        <w:textAlignment w:val="auto"/>
        <w:outlineLvl w:val="9"/>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cs="Arial"/>
          <w:sz w:val="32"/>
          <w:szCs w:val="32"/>
        </w:rPr>
        <w:t>……</w:t>
      </w:r>
    </w:p>
    <w:p>
      <w:pPr>
        <w:keepNext w:val="0"/>
        <w:keepLines w:val="0"/>
        <w:pageBreakBefore w:val="0"/>
        <w:widowControl w:val="0"/>
        <w:kinsoku/>
        <w:wordWrap/>
        <w:overflowPunct w:val="0"/>
        <w:topLinePunct w:val="0"/>
        <w:autoSpaceDE/>
        <w:autoSpaceDN/>
        <w:bidi w:val="0"/>
        <w:adjustRightInd/>
        <w:snapToGrid w:val="0"/>
        <w:spacing w:after="0" w:line="580" w:lineRule="exact"/>
        <w:ind w:firstLine="640"/>
        <w:textAlignment w:val="auto"/>
        <w:outlineLvl w:val="9"/>
        <w:rPr>
          <w:rFonts w:ascii="仿宋" w:hAnsi="仿宋" w:eastAsia="仿宋"/>
          <w:sz w:val="32"/>
          <w:szCs w:val="32"/>
        </w:rPr>
      </w:pPr>
    </w:p>
    <w:p>
      <w:pPr>
        <w:keepNext w:val="0"/>
        <w:keepLines w:val="0"/>
        <w:pageBreakBefore w:val="0"/>
        <w:widowControl w:val="0"/>
        <w:kinsoku/>
        <w:wordWrap/>
        <w:overflowPunct w:val="0"/>
        <w:topLinePunct w:val="0"/>
        <w:autoSpaceDE/>
        <w:autoSpaceDN/>
        <w:bidi w:val="0"/>
        <w:adjustRightInd/>
        <w:snapToGrid w:val="0"/>
        <w:spacing w:after="0" w:line="580" w:lineRule="exact"/>
        <w:ind w:firstLine="640"/>
        <w:textAlignment w:val="auto"/>
        <w:outlineLvl w:val="9"/>
        <w:rPr>
          <w:rFonts w:ascii="仿宋" w:hAnsi="仿宋" w:eastAsia="仿宋"/>
          <w:sz w:val="32"/>
          <w:szCs w:val="32"/>
        </w:rPr>
      </w:pPr>
      <w:r>
        <w:rPr>
          <w:rFonts w:hint="eastAsia" w:ascii="仿宋" w:hAnsi="仿宋" w:eastAsia="仿宋"/>
          <w:sz w:val="32"/>
          <w:szCs w:val="32"/>
        </w:rPr>
        <w:t>建设单位（盖章）：</w:t>
      </w:r>
    </w:p>
    <w:p>
      <w:pPr>
        <w:keepNext w:val="0"/>
        <w:keepLines w:val="0"/>
        <w:pageBreakBefore w:val="0"/>
        <w:widowControl w:val="0"/>
        <w:kinsoku/>
        <w:wordWrap/>
        <w:overflowPunct w:val="0"/>
        <w:topLinePunct w:val="0"/>
        <w:autoSpaceDE/>
        <w:autoSpaceDN/>
        <w:bidi w:val="0"/>
        <w:adjustRightInd/>
        <w:snapToGrid w:val="0"/>
        <w:spacing w:after="0" w:line="580" w:lineRule="exact"/>
        <w:ind w:firstLine="640"/>
        <w:textAlignment w:val="auto"/>
        <w:outlineLvl w:val="9"/>
        <w:rPr>
          <w:rFonts w:ascii="仿宋" w:hAnsi="仿宋" w:eastAsia="仿宋"/>
          <w:sz w:val="32"/>
          <w:szCs w:val="32"/>
        </w:rPr>
      </w:pPr>
    </w:p>
    <w:p>
      <w:pPr>
        <w:keepNext w:val="0"/>
        <w:keepLines w:val="0"/>
        <w:pageBreakBefore w:val="0"/>
        <w:widowControl w:val="0"/>
        <w:kinsoku/>
        <w:wordWrap/>
        <w:overflowPunct w:val="0"/>
        <w:topLinePunct w:val="0"/>
        <w:autoSpaceDE/>
        <w:autoSpaceDN/>
        <w:bidi w:val="0"/>
        <w:adjustRightInd/>
        <w:snapToGrid w:val="0"/>
        <w:spacing w:after="0" w:line="580" w:lineRule="exact"/>
        <w:ind w:firstLine="640"/>
        <w:textAlignment w:val="auto"/>
        <w:outlineLvl w:val="9"/>
        <w:rPr>
          <w:rFonts w:ascii="仿宋" w:hAnsi="仿宋" w:eastAsia="仿宋"/>
          <w:sz w:val="32"/>
          <w:szCs w:val="32"/>
        </w:rPr>
      </w:pPr>
      <w:r>
        <w:rPr>
          <w:rFonts w:hint="eastAsia" w:ascii="仿宋" w:hAnsi="仿宋" w:eastAsia="仿宋"/>
          <w:sz w:val="32"/>
          <w:szCs w:val="32"/>
        </w:rPr>
        <w:t>法人代表（签字）：</w:t>
      </w:r>
    </w:p>
    <w:p>
      <w:pPr>
        <w:keepNext w:val="0"/>
        <w:keepLines w:val="0"/>
        <w:pageBreakBefore w:val="0"/>
        <w:widowControl w:val="0"/>
        <w:kinsoku/>
        <w:wordWrap/>
        <w:topLinePunct w:val="0"/>
        <w:autoSpaceDE/>
        <w:autoSpaceDN/>
        <w:bidi w:val="0"/>
        <w:adjustRightInd/>
        <w:snapToGrid w:val="0"/>
        <w:spacing w:after="0" w:line="580" w:lineRule="exact"/>
        <w:ind w:firstLine="64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sz w:val="32"/>
          <w:szCs w:val="32"/>
        </w:rPr>
        <w:t>承诺日期</w:t>
      </w:r>
      <w:r>
        <w:rPr>
          <w:rFonts w:hint="eastAsia" w:ascii="仿宋" w:hAnsi="仿宋" w:eastAsia="仿宋"/>
          <w:sz w:val="32"/>
          <w:szCs w:val="32"/>
          <w:lang w:eastAsia="zh-CN"/>
        </w:rPr>
        <w:t>：</w:t>
      </w:r>
      <w:r>
        <w:rPr>
          <w:rFonts w:hint="default" w:ascii="仿宋" w:hAnsi="仿宋" w:eastAsia="仿宋" w:cs="仿宋"/>
          <w:sz w:val="32"/>
          <w:szCs w:val="32"/>
          <w:lang w:val="en-US" w:eastAsia="zh-CN"/>
        </w:rPr>
        <w:br w:type="page"/>
      </w:r>
    </w:p>
    <w:p>
      <w:pPr>
        <w:keepNext w:val="0"/>
        <w:keepLines w:val="0"/>
        <w:pageBreakBefore w:val="0"/>
        <w:kinsoku/>
        <w:wordWrap/>
        <w:overflowPunct/>
        <w:topLinePunct w:val="0"/>
        <w:autoSpaceDE/>
        <w:autoSpaceDN/>
        <w:bidi w:val="0"/>
        <w:adjustRightInd/>
        <w:snapToGrid w:val="0"/>
        <w:spacing w:after="0" w:line="500" w:lineRule="exact"/>
        <w:ind w:firstLine="0" w:firstLineChars="0"/>
        <w:jc w:val="center"/>
        <w:textAlignment w:val="auto"/>
        <w:rPr>
          <w:rFonts w:hint="eastAsia" w:ascii="方正小标宋简体" w:hAnsi="方正小标宋简体" w:eastAsia="方正小标宋简体" w:cs="方正小标宋简体"/>
          <w:b/>
          <w:spacing w:val="0"/>
          <w:sz w:val="40"/>
          <w:szCs w:val="40"/>
        </w:rPr>
      </w:pPr>
      <w:r>
        <w:rPr>
          <w:rFonts w:hint="eastAsia" w:ascii="方正小标宋简体" w:hAnsi="方正小标宋简体" w:eastAsia="方正小标宋简体" w:cs="方正小标宋简体"/>
          <w:b/>
          <w:spacing w:val="0"/>
          <w:sz w:val="40"/>
          <w:szCs w:val="40"/>
        </w:rPr>
        <w:t>环评机构承诺书</w:t>
      </w:r>
    </w:p>
    <w:p>
      <w:pPr>
        <w:keepNext w:val="0"/>
        <w:keepLines w:val="0"/>
        <w:pageBreakBefore w:val="0"/>
        <w:widowControl w:val="0"/>
        <w:kinsoku/>
        <w:wordWrap/>
        <w:overflowPunct w:val="0"/>
        <w:topLinePunct w:val="0"/>
        <w:autoSpaceDE/>
        <w:autoSpaceDN/>
        <w:bidi w:val="0"/>
        <w:adjustRightInd/>
        <w:snapToGrid/>
        <w:spacing w:after="0" w:line="5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after="0"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××单位承诺：</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一、本单位严格按照各项法律法规、政策、技术导则规定，依法开展××公司委托的××项目环境影响评价工作，并按照规范编制《××建设项目环境影响报告书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表</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二、本单位基于独立、专业、客观、公正的工作态度，依据技术规范对××项目建设可能造成的环境影响进行分析并提出切实可行的</w:t>
      </w:r>
      <w:r>
        <w:rPr>
          <w:rFonts w:hint="eastAsia" w:ascii="仿宋" w:hAnsi="仿宋" w:eastAsia="仿宋" w:cs="仿宋"/>
          <w:sz w:val="32"/>
          <w:szCs w:val="32"/>
          <w:lang w:val="en-US" w:eastAsia="zh-CN"/>
        </w:rPr>
        <w:t>生态</w:t>
      </w:r>
      <w:r>
        <w:rPr>
          <w:rFonts w:hint="eastAsia" w:ascii="仿宋" w:hAnsi="仿宋" w:eastAsia="仿宋" w:cs="仿宋"/>
          <w:sz w:val="32"/>
          <w:szCs w:val="32"/>
        </w:rPr>
        <w:t>环境保护对策和措施建议，本单位对编制的《××建设项目环境影响报告书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表</w:t>
      </w:r>
      <w:r>
        <w:rPr>
          <w:rFonts w:hint="eastAsia" w:ascii="仿宋" w:hAnsi="仿宋" w:eastAsia="仿宋" w:cs="仿宋"/>
          <w:sz w:val="32"/>
          <w:szCs w:val="32"/>
          <w:lang w:eastAsia="zh-CN"/>
        </w:rPr>
        <w:t>）</w:t>
      </w:r>
      <w:r>
        <w:rPr>
          <w:rFonts w:hint="eastAsia" w:ascii="仿宋" w:hAnsi="仿宋" w:eastAsia="仿宋" w:cs="仿宋"/>
          <w:sz w:val="32"/>
          <w:szCs w:val="32"/>
        </w:rPr>
        <w:t>》承担相应责任。</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本单位及</w:t>
      </w:r>
      <w:r>
        <w:rPr>
          <w:rFonts w:hint="eastAsia" w:ascii="仿宋" w:hAnsi="仿宋" w:eastAsia="仿宋" w:cs="仿宋"/>
          <w:sz w:val="32"/>
          <w:szCs w:val="32"/>
        </w:rPr>
        <w:t>××项目</w:t>
      </w:r>
      <w:r>
        <w:rPr>
          <w:rFonts w:hint="eastAsia" w:ascii="仿宋" w:hAnsi="仿宋" w:eastAsia="仿宋" w:cs="仿宋"/>
          <w:sz w:val="32"/>
          <w:szCs w:val="32"/>
          <w:lang w:val="en-US" w:eastAsia="zh-CN"/>
        </w:rPr>
        <w:t>环评编制主持人均未被列入限期整改名单、黑名单中，项目编制主持人已在环境影响评价信用平台登记，为本单位的全职环评工程师，不存在“挂靠”等违规行为。</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本单位对《××建设项目环境影响报告书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表</w:t>
      </w:r>
      <w:r>
        <w:rPr>
          <w:rFonts w:hint="eastAsia" w:ascii="仿宋" w:hAnsi="仿宋" w:eastAsia="仿宋" w:cs="仿宋"/>
          <w:sz w:val="32"/>
          <w:szCs w:val="32"/>
          <w:lang w:eastAsia="zh-CN"/>
        </w:rPr>
        <w:t>）</w:t>
      </w:r>
      <w:r>
        <w:rPr>
          <w:rFonts w:hint="eastAsia" w:ascii="仿宋" w:hAnsi="仿宋" w:eastAsia="仿宋" w:cs="仿宋"/>
          <w:sz w:val="32"/>
          <w:szCs w:val="32"/>
        </w:rPr>
        <w:t>》拥有完整、独立的知识产权，对该成果负责，不存在复制、抄袭以及资质盗用、借用等行为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同意生态环境主管部门将</w:t>
      </w:r>
      <w:r>
        <w:rPr>
          <w:rFonts w:hint="eastAsia" w:ascii="仿宋" w:hAnsi="仿宋" w:eastAsia="仿宋" w:cs="仿宋"/>
          <w:sz w:val="32"/>
          <w:szCs w:val="32"/>
          <w:lang w:val="en-US" w:eastAsia="zh-CN"/>
        </w:rPr>
        <w:t>上述承诺情况</w:t>
      </w:r>
      <w:r>
        <w:rPr>
          <w:rFonts w:hint="eastAsia" w:ascii="仿宋" w:hAnsi="仿宋" w:eastAsia="仿宋" w:cs="仿宋"/>
          <w:sz w:val="32"/>
          <w:szCs w:val="32"/>
        </w:rPr>
        <w:t>纳入社会信用考核范畴，若存在失信行为，依法接受信用惩戒。</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sz w:val="32"/>
          <w:szCs w:val="32"/>
        </w:rPr>
      </w:pP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环评机构（盖章）：</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法人代表（签字）：</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编制主持人（签字）：</w:t>
      </w:r>
    </w:p>
    <w:p>
      <w:pPr>
        <w:keepNext w:val="0"/>
        <w:keepLines w:val="0"/>
        <w:pageBreakBefore w:val="0"/>
        <w:widowControl w:val="0"/>
        <w:kinsoku/>
        <w:wordWrap/>
        <w:overflowPunct w:val="0"/>
        <w:topLinePunct w:val="0"/>
        <w:autoSpaceDE/>
        <w:autoSpaceDN/>
        <w:bidi w:val="0"/>
        <w:adjustRightInd/>
        <w:snapToGrid/>
        <w:spacing w:after="0" w:line="500" w:lineRule="exact"/>
        <w:ind w:firstLine="64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default" w:ascii="仿宋" w:hAnsi="仿宋" w:eastAsia="仿宋" w:cs="仿宋"/>
          <w:b w:val="0"/>
          <w:bCs/>
          <w:kern w:val="0"/>
          <w:sz w:val="32"/>
          <w:szCs w:val="32"/>
          <w:lang w:val="en-US" w:eastAsia="zh-CN" w:bidi="ar-SA"/>
        </w:rPr>
      </w:pPr>
      <w:r>
        <w:rPr>
          <w:rFonts w:hint="eastAsia" w:ascii="仿宋" w:hAnsi="仿宋" w:eastAsia="仿宋" w:cs="仿宋"/>
          <w:sz w:val="32"/>
          <w:szCs w:val="32"/>
        </w:rPr>
        <w:t>承诺日期</w:t>
      </w:r>
      <w:r>
        <w:rPr>
          <w:rFonts w:hint="eastAsia" w:ascii="仿宋" w:hAnsi="仿宋" w:eastAsia="仿宋" w:cs="仿宋"/>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pStyle w:val="12"/>
        <w:keepNext w:val="0"/>
        <w:keepLines w:val="0"/>
        <w:pageBreakBefore w:val="0"/>
        <w:widowControl w:val="0"/>
        <w:kinsoku/>
        <w:wordWrap/>
        <w:overflowPunct/>
        <w:topLinePunct w:val="0"/>
        <w:autoSpaceDE/>
        <w:autoSpaceDN/>
        <w:bidi w:val="0"/>
        <w:adjustRightInd/>
        <w:snapToGrid/>
        <w:spacing w:after="0" w:line="240" w:lineRule="exact"/>
        <w:ind w:firstLine="320"/>
        <w:textAlignment w:val="auto"/>
      </w:pPr>
    </w:p>
    <w:p>
      <w:pPr>
        <w:keepNext w:val="0"/>
        <w:keepLines w:val="0"/>
        <w:pageBreakBefore w:val="0"/>
        <w:widowControl/>
        <w:kinsoku/>
        <w:wordWrap/>
        <w:overflowPunct/>
        <w:topLinePunct w:val="0"/>
        <w:autoSpaceDE/>
        <w:autoSpaceDN/>
        <w:bidi w:val="0"/>
        <w:adjustRightInd w:val="0"/>
        <w:snapToGrid w:val="0"/>
        <w:spacing w:after="0" w:line="460" w:lineRule="exact"/>
        <w:ind w:firstLine="140" w:firstLineChars="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5715000" cy="0"/>
                <wp:effectExtent l="0" t="0" r="0" b="0"/>
                <wp:wrapNone/>
                <wp:docPr id="7"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15pt;height:0pt;width:450pt;z-index:251660288;mso-width-relative:page;mso-height-relative:page;" filled="f" stroked="t" coordsize="21600,21600" o:gfxdata="UEsDBAoAAAAAAIdO4kAAAAAAAAAAAAAAAAAEAAAAZHJzL1BLAwQUAAAACACHTuJAUdezW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17NY0gAAAAQBAAAP&#10;AAAAAAAAAAEAIAAAACIAAABkcnMvZG93bnJldi54bWxQSwECFAAUAAAACACHTuJALdLoBeUBAADd&#10;AwAADgAAAAAAAAABACAAAAAhAQAAZHJzL2Uyb0RvYy54bWxQSwUGAAAAAAYABgBZAQAAe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武汉市生态环境局办公室              </w:t>
      </w:r>
      <w:r>
        <w:rPr>
          <w:rFonts w:hint="default"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default" w:ascii="仿宋_GB2312" w:hAnsi="仿宋_GB2312" w:eastAsia="仿宋_GB2312" w:cs="仿宋_GB2312"/>
          <w:sz w:val="28"/>
          <w:szCs w:val="28"/>
          <w:lang w:val="en-US"/>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日印发</w:t>
      </w:r>
    </w:p>
    <w:p>
      <w:pPr>
        <w:keepNext w:val="0"/>
        <w:keepLines w:val="0"/>
        <w:pageBreakBefore w:val="0"/>
        <w:widowControl/>
        <w:tabs>
          <w:tab w:val="left" w:pos="2880"/>
        </w:tabs>
        <w:kinsoku/>
        <w:wordWrap/>
        <w:overflowPunct/>
        <w:topLinePunct w:val="0"/>
        <w:autoSpaceDE/>
        <w:autoSpaceDN/>
        <w:bidi w:val="0"/>
        <w:adjustRightInd w:val="0"/>
        <w:snapToGrid w:val="0"/>
        <w:spacing w:after="0" w:line="100" w:lineRule="exact"/>
        <w:textAlignment w:val="auto"/>
        <w:rPr>
          <w:rFonts w:hint="eastAsia" w:ascii="Times New Roman" w:hAnsi="Times New Roman" w:eastAsia="仿宋_GB2312" w:cs="Times New Roman"/>
          <w:kern w:val="2"/>
          <w:sz w:val="32"/>
          <w:szCs w:val="32"/>
        </w:rPr>
      </w:pPr>
      <w:r>
        <w:rPr>
          <w:sz w:val="22"/>
        </w:rPr>
        <mc:AlternateContent>
          <mc:Choice Requires="wps">
            <w:drawing>
              <wp:anchor distT="0" distB="0" distL="114300" distR="114300" simplePos="0" relativeHeight="251662336" behindDoc="0" locked="0" layoutInCell="1" allowOverlap="1">
                <wp:simplePos x="0" y="0"/>
                <wp:positionH relativeFrom="column">
                  <wp:posOffset>-172085</wp:posOffset>
                </wp:positionH>
                <wp:positionV relativeFrom="paragraph">
                  <wp:posOffset>135255</wp:posOffset>
                </wp:positionV>
                <wp:extent cx="962660" cy="481330"/>
                <wp:effectExtent l="5080" t="5080" r="22860" b="8890"/>
                <wp:wrapNone/>
                <wp:docPr id="2" name="文本框 2"/>
                <wp:cNvGraphicFramePr/>
                <a:graphic xmlns:a="http://schemas.openxmlformats.org/drawingml/2006/main">
                  <a:graphicData uri="http://schemas.microsoft.com/office/word/2010/wordprocessingShape">
                    <wps:wsp>
                      <wps:cNvSpPr txBox="1"/>
                      <wps:spPr>
                        <a:xfrm>
                          <a:off x="835660" y="9745345"/>
                          <a:ext cx="962660" cy="48133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5pt;margin-top:10.65pt;height:37.9pt;width:75.8pt;z-index:251662336;mso-width-relative:page;mso-height-relative:page;" fillcolor="#FFFFFF [3201]" filled="t" stroked="t" coordsize="21600,21600" o:gfxdata="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jS&#10;ooTXAAAACQEAAA8AAAAAAAAAAQAgAAAAIgAAAGRycy9kb3ducmV2LnhtbFBLAQIUABQAAAAIAIdO&#10;4kD9TSbnXQIAAMIEAAAOAAAAAAAAAAEAIAAAACYBAABkcnMvZTJvRG9jLnhtbFBLBQYAAAAABgAG&#10;AFkBAAD1BQAAAAA=&#10;">
                <v:fill on="t" focussize="0,0"/>
                <v:stroke weight="0.5pt" color="#FFFFFF [3212]"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715000" cy="0"/>
                <wp:effectExtent l="0" t="0" r="0" b="0"/>
                <wp:wrapNone/>
                <wp:docPr id="8" name="直线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4.15pt;height:0pt;width:450pt;z-index:251661312;mso-width-relative:page;mso-height-relative:page;" filled="f" stroked="t" coordsize="21600,21600" o:gfxdata="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DdcPSAAAABAEAAA8A&#10;AAAAAAAAAQAgAAAAIgAAAGRycy9kb3ducmV2LnhtbFBLAQIUABQAAAAIAIdO4kAGtPrj5AEAAN0D&#10;AAAOAAAAAAAAAAEAIAAAACEBAABkcnMvZTJvRG9jLnhtbFBLBQYAAAAABgAGAFkBAAB3BQAAAAA=&#10;">
                <v:fill on="f" focussize="0,0"/>
                <v:stroke color="#000000" joinstyle="round"/>
                <v:imagedata o:title=""/>
                <o:lock v:ext="edit" aspectratio="f"/>
              </v:line>
            </w:pict>
          </mc:Fallback>
        </mc:AlternateContent>
      </w:r>
    </w:p>
    <w:sectPr>
      <w:pgSz w:w="11906" w:h="16838"/>
      <w:pgMar w:top="1474" w:right="1134" w:bottom="1417" w:left="1361" w:header="850" w:footer="879" w:gutter="0"/>
      <w:pgBorders>
        <w:top w:val="none" w:sz="0" w:space="0"/>
        <w:left w:val="none" w:sz="0" w:space="0"/>
        <w:bottom w:val="none" w:sz="0" w:space="0"/>
        <w:right w:val="none" w:sz="0" w:space="0"/>
      </w:pgBorders>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文星仿宋">
    <w:altName w:val="微软雅黑"/>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PAGE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lang w:val="en-US"/>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PAGE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lang w:val="en-U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3CF4A"/>
    <w:multiLevelType w:val="singleLevel"/>
    <w:tmpl w:val="19C3CF4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DA2"/>
    <w:rsid w:val="00021FF3"/>
    <w:rsid w:val="00040A15"/>
    <w:rsid w:val="001A266D"/>
    <w:rsid w:val="001B7919"/>
    <w:rsid w:val="001F6C4F"/>
    <w:rsid w:val="00256137"/>
    <w:rsid w:val="00276A9E"/>
    <w:rsid w:val="002A780C"/>
    <w:rsid w:val="002C423B"/>
    <w:rsid w:val="002E0FD8"/>
    <w:rsid w:val="00306FBD"/>
    <w:rsid w:val="00310279"/>
    <w:rsid w:val="00323B43"/>
    <w:rsid w:val="0038135E"/>
    <w:rsid w:val="00391B27"/>
    <w:rsid w:val="003D37D8"/>
    <w:rsid w:val="003E50DE"/>
    <w:rsid w:val="003F52A2"/>
    <w:rsid w:val="00422C2D"/>
    <w:rsid w:val="004248BE"/>
    <w:rsid w:val="00426133"/>
    <w:rsid w:val="00427859"/>
    <w:rsid w:val="004358AB"/>
    <w:rsid w:val="00445D97"/>
    <w:rsid w:val="004D00F4"/>
    <w:rsid w:val="005552FD"/>
    <w:rsid w:val="005827EC"/>
    <w:rsid w:val="00596F27"/>
    <w:rsid w:val="005C427A"/>
    <w:rsid w:val="006121A8"/>
    <w:rsid w:val="006C3725"/>
    <w:rsid w:val="007601E4"/>
    <w:rsid w:val="0077388D"/>
    <w:rsid w:val="007C0445"/>
    <w:rsid w:val="00823598"/>
    <w:rsid w:val="008A649D"/>
    <w:rsid w:val="008B59DA"/>
    <w:rsid w:val="008B7726"/>
    <w:rsid w:val="00973E3A"/>
    <w:rsid w:val="009C6E94"/>
    <w:rsid w:val="009E63DF"/>
    <w:rsid w:val="00A22E43"/>
    <w:rsid w:val="00A47EDE"/>
    <w:rsid w:val="00A623FE"/>
    <w:rsid w:val="00A73270"/>
    <w:rsid w:val="00A94C10"/>
    <w:rsid w:val="00AA13BB"/>
    <w:rsid w:val="00AB32C4"/>
    <w:rsid w:val="00AE507C"/>
    <w:rsid w:val="00B2427A"/>
    <w:rsid w:val="00B640BD"/>
    <w:rsid w:val="00BB1DB0"/>
    <w:rsid w:val="00C07AD3"/>
    <w:rsid w:val="00CF2374"/>
    <w:rsid w:val="00D30630"/>
    <w:rsid w:val="00D31D50"/>
    <w:rsid w:val="00DA2AB7"/>
    <w:rsid w:val="00DB2B0F"/>
    <w:rsid w:val="00DF05F7"/>
    <w:rsid w:val="00E06C11"/>
    <w:rsid w:val="00E3046D"/>
    <w:rsid w:val="00EC18F3"/>
    <w:rsid w:val="00ED54BC"/>
    <w:rsid w:val="00F94E20"/>
    <w:rsid w:val="00FE2C1A"/>
    <w:rsid w:val="02C956D9"/>
    <w:rsid w:val="195970C5"/>
    <w:rsid w:val="1D0B469E"/>
    <w:rsid w:val="1E8C3703"/>
    <w:rsid w:val="20923F00"/>
    <w:rsid w:val="22E66124"/>
    <w:rsid w:val="2EDD0F31"/>
    <w:rsid w:val="36804D2F"/>
    <w:rsid w:val="41E8556F"/>
    <w:rsid w:val="5FF03F6E"/>
    <w:rsid w:val="6C6F3EDE"/>
    <w:rsid w:val="6FB070EA"/>
    <w:rsid w:val="73222220"/>
    <w:rsid w:val="79D5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4">
    <w:name w:val="Body Text"/>
    <w:basedOn w:val="1"/>
    <w:next w:val="5"/>
    <w:qFormat/>
    <w:uiPriority w:val="0"/>
    <w:rPr>
      <w:rFonts w:eastAsia="文星仿宋"/>
      <w:sz w:val="32"/>
    </w:rPr>
  </w:style>
  <w:style w:type="paragraph" w:styleId="5">
    <w:name w:val="toc 5"/>
    <w:basedOn w:val="1"/>
    <w:next w:val="1"/>
    <w:unhideWhenUsed/>
    <w:qFormat/>
    <w:uiPriority w:val="39"/>
    <w:pPr>
      <w:ind w:left="1680"/>
    </w:pPr>
  </w:style>
  <w:style w:type="paragraph" w:styleId="6">
    <w:name w:val="Body Text Indent"/>
    <w:basedOn w:val="1"/>
    <w:next w:val="7"/>
    <w:qFormat/>
    <w:uiPriority w:val="0"/>
    <w:pPr>
      <w:spacing w:after="120"/>
      <w:ind w:left="420" w:leftChars="200"/>
    </w:pPr>
  </w:style>
  <w:style w:type="paragraph" w:styleId="7">
    <w:name w:val="Body Text First Indent 2"/>
    <w:basedOn w:val="6"/>
    <w:next w:val="1"/>
    <w:unhideWhenUsed/>
    <w:qFormat/>
    <w:uiPriority w:val="0"/>
    <w:pPr>
      <w:ind w:firstLine="420" w:firstLineChars="200"/>
    </w:pPr>
    <w:rPr>
      <w:rFonts w:ascii="Calibri" w:hAnsi="Calibri"/>
      <w:szCs w:val="24"/>
    </w:rPr>
  </w:style>
  <w:style w:type="paragraph" w:styleId="8">
    <w:name w:val="Plain Text"/>
    <w:basedOn w:val="1"/>
    <w:qFormat/>
    <w:uiPriority w:val="0"/>
    <w:rPr>
      <w:rFonts w:ascii="宋体" w:hAnsi="Courier New" w:cs="Courier New"/>
      <w:szCs w:val="21"/>
    </w:rPr>
  </w:style>
  <w:style w:type="paragraph" w:styleId="9">
    <w:name w:val="footer"/>
    <w:basedOn w:val="1"/>
    <w:link w:val="18"/>
    <w:semiHidden/>
    <w:unhideWhenUsed/>
    <w:qFormat/>
    <w:uiPriority w:val="99"/>
    <w:pPr>
      <w:tabs>
        <w:tab w:val="center" w:pos="4153"/>
        <w:tab w:val="right" w:pos="8306"/>
      </w:tabs>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4"/>
    <w:qFormat/>
    <w:uiPriority w:val="0"/>
    <w:pPr>
      <w:ind w:firstLine="420" w:firstLineChars="100"/>
    </w:pPr>
  </w:style>
  <w:style w:type="table" w:styleId="14">
    <w:name w:val="Table Grid"/>
    <w:basedOn w:val="1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BodyText"/>
    <w:basedOn w:val="1"/>
    <w:qFormat/>
    <w:uiPriority w:val="0"/>
    <w:pPr>
      <w:spacing w:line="580" w:lineRule="exact"/>
      <w:jc w:val="both"/>
      <w:textAlignment w:val="baseline"/>
    </w:pPr>
  </w:style>
  <w:style w:type="character" w:customStyle="1" w:styleId="17">
    <w:name w:val="页眉 Char"/>
    <w:basedOn w:val="15"/>
    <w:link w:val="10"/>
    <w:semiHidden/>
    <w:qFormat/>
    <w:uiPriority w:val="99"/>
    <w:rPr>
      <w:rFonts w:ascii="Tahoma" w:hAnsi="Tahoma"/>
      <w:sz w:val="18"/>
      <w:szCs w:val="18"/>
    </w:rPr>
  </w:style>
  <w:style w:type="character" w:customStyle="1" w:styleId="18">
    <w:name w:val="页脚 Char"/>
    <w:basedOn w:val="15"/>
    <w:link w:val="9"/>
    <w:semiHidden/>
    <w:qFormat/>
    <w:uiPriority w:val="99"/>
    <w:rPr>
      <w:rFonts w:ascii="Tahoma" w:hAnsi="Tahoma"/>
      <w:sz w:val="18"/>
      <w:szCs w:val="18"/>
    </w:rPr>
  </w:style>
  <w:style w:type="character" w:customStyle="1" w:styleId="19">
    <w:name w:val="font51"/>
    <w:basedOn w:val="15"/>
    <w:qFormat/>
    <w:uiPriority w:val="0"/>
    <w:rPr>
      <w:rFonts w:hint="eastAsia" w:ascii="仿宋" w:hAnsi="仿宋" w:eastAsia="仿宋" w:cs="仿宋"/>
      <w:color w:val="000000"/>
      <w:sz w:val="24"/>
      <w:szCs w:val="24"/>
      <w:u w:val="none"/>
    </w:rPr>
  </w:style>
  <w:style w:type="character" w:customStyle="1" w:styleId="20">
    <w:name w:val="NormalCharacter"/>
    <w:semiHidden/>
    <w:qFormat/>
    <w:uiPriority w:val="0"/>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319</Words>
  <Characters>1823</Characters>
  <Lines>15</Lines>
  <Paragraphs>4</Paragraphs>
  <TotalTime>13</TotalTime>
  <ScaleCrop>false</ScaleCrop>
  <LinksUpToDate>false</LinksUpToDate>
  <CharactersWithSpaces>2138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2022-03-17T05:40:00Z</dcterms:created>
  <dc:creator>Administrator</dc:creator>
  <cp:lastModifiedBy>被子天天晒太阳</cp:lastModifiedBy>
  <cp:lastPrinted>2022-03-28T07:34:00Z</cp:lastPrinted>
  <dcterms:modified xsi:type="dcterms:W3CDTF">2022-04-01T02:45:35Z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1A4A58AA5EC44230B5A43E0D27E94077</vt:lpwstr>
  </property>
</Properties>
</file>